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A13B" w14:textId="32D5D702" w:rsidR="00C72DED" w:rsidRPr="005E2FEB" w:rsidRDefault="00110F43" w:rsidP="00C72DED">
      <w:pPr>
        <w:rPr>
          <w:rFonts w:asciiTheme="minorHAnsi" w:hAnsiTheme="minorHAnsi" w:cstheme="minorHAnsi"/>
          <w:sz w:val="20"/>
        </w:rPr>
      </w:pPr>
      <w:bookmarkStart w:id="0" w:name="_GoBack"/>
      <w:bookmarkEnd w:id="0"/>
      <w:r>
        <w:rPr>
          <w:rFonts w:asciiTheme="minorHAnsi" w:hAnsiTheme="minorHAnsi" w:cstheme="minorHAnsi"/>
          <w:sz w:val="20"/>
        </w:rPr>
        <w:t>June 2020</w:t>
      </w:r>
    </w:p>
    <w:p w14:paraId="1BF34E92" w14:textId="77777777" w:rsidR="00C72DED" w:rsidRPr="005E2FEB" w:rsidRDefault="00C72DED" w:rsidP="00C72DED">
      <w:pPr>
        <w:rPr>
          <w:rFonts w:asciiTheme="minorHAnsi" w:hAnsiTheme="minorHAnsi" w:cstheme="minorHAnsi"/>
        </w:rPr>
      </w:pPr>
      <w:r w:rsidRPr="005E2FEB">
        <w:rPr>
          <w:rFonts w:asciiTheme="minorHAnsi" w:eastAsiaTheme="majorEastAsia" w:hAnsiTheme="minorHAnsi" w:cstheme="minorHAnsi"/>
          <w:spacing w:val="-10"/>
          <w:kern w:val="28"/>
          <w:sz w:val="40"/>
          <w:szCs w:val="40"/>
        </w:rPr>
        <w:t>The European Charter for Researchers and The Code of Conduct for the Recruitment of Researchers</w:t>
      </w:r>
    </w:p>
    <w:p w14:paraId="6019ED5C" w14:textId="77777777" w:rsidR="00C72DED" w:rsidRPr="005E2FEB" w:rsidRDefault="00C72DED" w:rsidP="00C72DED">
      <w:pPr>
        <w:rPr>
          <w:rFonts w:asciiTheme="minorHAnsi" w:hAnsiTheme="minorHAnsi" w:cstheme="minorHAnsi"/>
          <w:sz w:val="24"/>
          <w:szCs w:val="24"/>
        </w:rPr>
      </w:pPr>
      <w:r w:rsidRPr="005E2FEB">
        <w:rPr>
          <w:rFonts w:asciiTheme="minorHAnsi" w:hAnsiTheme="minorHAnsi" w:cstheme="minorHAnsi"/>
          <w:b/>
          <w:bCs/>
          <w:sz w:val="24"/>
          <w:szCs w:val="24"/>
        </w:rPr>
        <w:t xml:space="preserve">The Institute of Transport Economics (TØI) </w:t>
      </w:r>
      <w:r w:rsidRPr="005E2FEB">
        <w:rPr>
          <w:rFonts w:asciiTheme="minorHAnsi" w:hAnsiTheme="minorHAnsi" w:cstheme="minorHAnsi"/>
          <w:sz w:val="24"/>
          <w:szCs w:val="24"/>
        </w:rPr>
        <w:t>declared its commitment in December 2014 to The European Charter for Researchers and The Code of Conduct for the Recruitment of Researchers (Charter &amp; Code)</w:t>
      </w:r>
      <w:r w:rsidRPr="005E2FEB">
        <w:rPr>
          <w:rFonts w:asciiTheme="minorHAnsi" w:hAnsiTheme="minorHAnsi" w:cstheme="minorHAnsi"/>
          <w:b/>
          <w:bCs/>
          <w:sz w:val="24"/>
          <w:szCs w:val="24"/>
        </w:rPr>
        <w:t xml:space="preserve">. </w:t>
      </w:r>
      <w:r w:rsidRPr="005E2FEB">
        <w:rPr>
          <w:rFonts w:asciiTheme="minorHAnsi" w:hAnsiTheme="minorHAnsi" w:cstheme="minorHAnsi"/>
          <w:sz w:val="24"/>
          <w:szCs w:val="24"/>
        </w:rPr>
        <w:t>TØI wishes to support European efforts to promote researcher mobility in Europe. TØI is using the Charter &amp; Code internally as an instrument to raise awareness and quality in the work on recruitment, working conditions and career development for researchers as well as an active instrument in its strategical effort to increase international activities.</w:t>
      </w:r>
    </w:p>
    <w:p w14:paraId="5DB3D6B6" w14:textId="77777777" w:rsidR="00C72DED" w:rsidRPr="005E2FEB" w:rsidRDefault="00C72DED" w:rsidP="00C72DED">
      <w:pPr>
        <w:rPr>
          <w:rFonts w:asciiTheme="minorHAnsi" w:hAnsiTheme="minorHAnsi" w:cstheme="minorHAnsi"/>
          <w:bCs/>
          <w:kern w:val="36"/>
          <w:sz w:val="24"/>
          <w:szCs w:val="24"/>
        </w:rPr>
      </w:pPr>
      <w:r w:rsidRPr="005E2FEB">
        <w:rPr>
          <w:rFonts w:asciiTheme="minorHAnsi" w:hAnsiTheme="minorHAnsi" w:cstheme="minorHAnsi"/>
          <w:sz w:val="24"/>
          <w:szCs w:val="24"/>
        </w:rPr>
        <w:t xml:space="preserve">TØI has completed a self-evaluation process based on the statement's principles in relation to common practice at TØI (Appendix 2: Gap analysis), and produced a two-year action plan (Appendix 1) for the development of human resources. TØIs initial declaration of commitment to The European Charter for Researchers and The Code of Conduct for the Recruitment of Researchers </w:t>
      </w:r>
      <w:r w:rsidRPr="005E2FEB">
        <w:rPr>
          <w:rFonts w:asciiTheme="minorHAnsi" w:hAnsiTheme="minorHAnsi" w:cstheme="minorHAnsi"/>
          <w:bCs/>
          <w:kern w:val="36"/>
          <w:sz w:val="24"/>
          <w:szCs w:val="24"/>
        </w:rPr>
        <w:t xml:space="preserve">is presented at </w:t>
      </w:r>
      <w:hyperlink r:id="rId8" w:history="1">
        <w:r w:rsidRPr="005E2FEB">
          <w:rPr>
            <w:rStyle w:val="Hyperkobling"/>
            <w:rFonts w:asciiTheme="minorHAnsi" w:hAnsiTheme="minorHAnsi" w:cstheme="minorHAnsi"/>
            <w:bCs/>
            <w:kern w:val="36"/>
            <w:sz w:val="24"/>
            <w:szCs w:val="24"/>
          </w:rPr>
          <w:t>https://euraxess.ec.europa.eu/sites/default/files/cc-declarations/TOI_DoC.pdf</w:t>
        </w:r>
      </w:hyperlink>
      <w:r w:rsidRPr="005E2FEB">
        <w:rPr>
          <w:rFonts w:asciiTheme="minorHAnsi" w:hAnsiTheme="minorHAnsi" w:cstheme="minorHAnsi"/>
          <w:bCs/>
          <w:kern w:val="36"/>
          <w:sz w:val="24"/>
          <w:szCs w:val="24"/>
        </w:rPr>
        <w:t>.</w:t>
      </w:r>
    </w:p>
    <w:p w14:paraId="5740DA5C" w14:textId="01CA4C76" w:rsidR="00C72DED" w:rsidRPr="005E2FEB" w:rsidRDefault="00A44AFD" w:rsidP="00C72DED">
      <w:pPr>
        <w:rPr>
          <w:rFonts w:asciiTheme="minorHAnsi" w:hAnsiTheme="minorHAnsi" w:cstheme="minorHAnsi"/>
          <w:sz w:val="24"/>
          <w:szCs w:val="24"/>
        </w:rPr>
      </w:pPr>
      <w:hyperlink r:id="rId9" w:history="1">
        <w:r w:rsidR="00C72DED" w:rsidRPr="0096119F">
          <w:rPr>
            <w:rStyle w:val="Hyperkobling"/>
            <w:rFonts w:asciiTheme="minorHAnsi" w:hAnsiTheme="minorHAnsi" w:cstheme="minorHAnsi"/>
            <w:sz w:val="24"/>
            <w:szCs w:val="24"/>
          </w:rPr>
          <w:t>The European Charter for Researchers and Code of Conduct for the Recruitment of Researchers consist of 40 principles</w:t>
        </w:r>
      </w:hyperlink>
      <w:r w:rsidR="00C72DED" w:rsidRPr="005E2FEB">
        <w:rPr>
          <w:rStyle w:val="Hyperkobling"/>
          <w:rFonts w:asciiTheme="minorHAnsi" w:hAnsiTheme="minorHAnsi" w:cstheme="minorHAnsi"/>
          <w:sz w:val="24"/>
          <w:szCs w:val="24"/>
        </w:rPr>
        <w:t>,</w:t>
      </w:r>
      <w:r w:rsidR="00C72DED" w:rsidRPr="005E2FEB">
        <w:rPr>
          <w:rFonts w:asciiTheme="minorHAnsi" w:hAnsiTheme="minorHAnsi" w:cstheme="minorHAnsi"/>
          <w:sz w:val="24"/>
          <w:szCs w:val="24"/>
        </w:rPr>
        <w:t xml:space="preserve"> describing best practise in Europe as to recruitment, working conditions and career development for researchers. The Charter also describes the responsibilities of researchers in terms of ethical norms, legal and contractual obligations. The Gap-analysis shows that TØI policies and guidelines and the practicing of such for most parts are well in line with the Charter and Code principles. However, we acknowledge this as a continuous improvement process and have identified some areas we will focus on in the coming years.</w:t>
      </w:r>
    </w:p>
    <w:p w14:paraId="6E05D7E2" w14:textId="77777777" w:rsidR="00C72DED" w:rsidRPr="005E2FEB" w:rsidRDefault="00C72DED" w:rsidP="00C72DED">
      <w:pPr>
        <w:rPr>
          <w:rFonts w:asciiTheme="minorHAnsi" w:hAnsiTheme="minorHAnsi" w:cstheme="minorHAnsi"/>
          <w:sz w:val="24"/>
          <w:szCs w:val="24"/>
        </w:rPr>
      </w:pPr>
      <w:r w:rsidRPr="005E2FEB">
        <w:rPr>
          <w:rFonts w:asciiTheme="minorHAnsi" w:hAnsiTheme="minorHAnsi" w:cstheme="minorHAnsi"/>
          <w:sz w:val="24"/>
          <w:szCs w:val="24"/>
        </w:rPr>
        <w:t>The efforts included in the TØI Action Plan for the implementation of the Charter &amp; Code, are firmly embedded in the TØI Strategy.</w:t>
      </w:r>
    </w:p>
    <w:p w14:paraId="7137D87C" w14:textId="77777777" w:rsidR="00C72DED" w:rsidRPr="005E2FEB" w:rsidRDefault="00C72DED" w:rsidP="00C72DED">
      <w:pPr>
        <w:rPr>
          <w:rFonts w:asciiTheme="minorHAnsi" w:hAnsiTheme="minorHAnsi" w:cstheme="minorHAnsi"/>
          <w:sz w:val="24"/>
          <w:szCs w:val="24"/>
        </w:rPr>
      </w:pPr>
    </w:p>
    <w:p w14:paraId="689194F3" w14:textId="1E1188D7" w:rsidR="00C72DED" w:rsidRPr="005E2FEB" w:rsidRDefault="00C72DED" w:rsidP="004C6184">
      <w:pPr>
        <w:rPr>
          <w:b/>
          <w:bCs/>
          <w:lang w:eastAsia="nb-NO"/>
        </w:rPr>
      </w:pPr>
      <w:r w:rsidRPr="005E2FEB">
        <w:t>Institute of Transport Economics</w:t>
      </w:r>
      <w:r w:rsidRPr="005E2FEB">
        <w:br/>
      </w:r>
      <w:r w:rsidRPr="005E2FEB">
        <w:rPr>
          <w:lang w:eastAsia="nb-NO"/>
        </w:rPr>
        <w:t>Gunnar Lindberg</w:t>
      </w:r>
      <w:r w:rsidRPr="005E2FEB">
        <w:rPr>
          <w:lang w:eastAsia="nb-NO"/>
        </w:rPr>
        <w:br/>
      </w:r>
      <w:r w:rsidR="004C6184">
        <w:rPr>
          <w:b/>
          <w:bCs/>
          <w:lang w:eastAsia="nb-NO"/>
        </w:rPr>
        <w:t>CEO</w:t>
      </w:r>
      <w:r w:rsidRPr="005E2FEB">
        <w:rPr>
          <w:b/>
          <w:bCs/>
          <w:lang w:eastAsia="nb-NO"/>
        </w:rPr>
        <w:t xml:space="preserve"> </w:t>
      </w:r>
    </w:p>
    <w:sdt>
      <w:sdtPr>
        <w:rPr>
          <w:rFonts w:asciiTheme="minorHAnsi" w:eastAsia="Calibri" w:hAnsiTheme="minorHAnsi" w:cstheme="minorHAnsi"/>
          <w:color w:val="auto"/>
          <w:sz w:val="22"/>
          <w:szCs w:val="22"/>
          <w:lang w:val="en-GB" w:eastAsia="en-US"/>
        </w:rPr>
        <w:id w:val="1541169708"/>
        <w:docPartObj>
          <w:docPartGallery w:val="Table of Contents"/>
          <w:docPartUnique/>
        </w:docPartObj>
      </w:sdtPr>
      <w:sdtEndPr>
        <w:rPr>
          <w:b/>
          <w:bCs/>
        </w:rPr>
      </w:sdtEndPr>
      <w:sdtContent>
        <w:p w14:paraId="353DB8C4" w14:textId="77777777" w:rsidR="00C72DED" w:rsidRPr="005E2FEB" w:rsidRDefault="00C72DED" w:rsidP="00C72DED">
          <w:pPr>
            <w:pStyle w:val="Overskriftforinnholdsfortegnelse"/>
            <w:rPr>
              <w:rFonts w:asciiTheme="minorHAnsi" w:hAnsiTheme="minorHAnsi" w:cstheme="minorHAnsi"/>
              <w:lang w:val="en-GB"/>
            </w:rPr>
          </w:pPr>
          <w:r w:rsidRPr="005E2FEB">
            <w:rPr>
              <w:rFonts w:asciiTheme="minorHAnsi" w:hAnsiTheme="minorHAnsi" w:cstheme="minorHAnsi"/>
              <w:lang w:val="en-GB"/>
            </w:rPr>
            <w:t>Appendices</w:t>
          </w:r>
        </w:p>
        <w:p w14:paraId="2D6E9FCE" w14:textId="292F7AA2" w:rsidR="004C6184" w:rsidRDefault="00C72DED" w:rsidP="004C6184">
          <w:pPr>
            <w:pStyle w:val="INNH1"/>
            <w:tabs>
              <w:tab w:val="clear" w:pos="9062"/>
              <w:tab w:val="right" w:leader="dot" w:pos="12616"/>
            </w:tabs>
            <w:rPr>
              <w:rFonts w:asciiTheme="minorHAnsi" w:eastAsiaTheme="minorEastAsia" w:hAnsiTheme="minorHAnsi" w:cstheme="minorBidi"/>
              <w:noProof/>
              <w:lang w:val="nb-NO" w:eastAsia="nb-NO"/>
            </w:rPr>
          </w:pPr>
          <w:r w:rsidRPr="005E2FEB">
            <w:rPr>
              <w:rFonts w:asciiTheme="minorHAnsi" w:hAnsiTheme="minorHAnsi" w:cstheme="minorHAnsi"/>
              <w:b/>
              <w:bCs/>
            </w:rPr>
            <w:fldChar w:fldCharType="begin"/>
          </w:r>
          <w:r w:rsidRPr="005E2FEB">
            <w:rPr>
              <w:rFonts w:asciiTheme="minorHAnsi" w:hAnsiTheme="minorHAnsi" w:cstheme="minorHAnsi"/>
              <w:b/>
              <w:bCs/>
            </w:rPr>
            <w:instrText xml:space="preserve"> TOC \o "1-3" \h \z \u </w:instrText>
          </w:r>
          <w:r w:rsidRPr="005E2FEB">
            <w:rPr>
              <w:rFonts w:asciiTheme="minorHAnsi" w:hAnsiTheme="minorHAnsi" w:cstheme="minorHAnsi"/>
              <w:b/>
              <w:bCs/>
            </w:rPr>
            <w:fldChar w:fldCharType="separate"/>
          </w:r>
          <w:hyperlink w:anchor="_Toc44580018" w:history="1">
            <w:r w:rsidR="004C6184" w:rsidRPr="003A30D9">
              <w:rPr>
                <w:rStyle w:val="Hyperkobling"/>
                <w:noProof/>
              </w:rPr>
              <w:t>1</w:t>
            </w:r>
            <w:r w:rsidR="004C6184">
              <w:rPr>
                <w:rFonts w:asciiTheme="minorHAnsi" w:eastAsiaTheme="minorEastAsia" w:hAnsiTheme="minorHAnsi" w:cstheme="minorBidi"/>
                <w:noProof/>
                <w:lang w:val="nb-NO" w:eastAsia="nb-NO"/>
              </w:rPr>
              <w:tab/>
            </w:r>
            <w:r w:rsidR="004C6184" w:rsidRPr="003A30D9">
              <w:rPr>
                <w:rStyle w:val="Hyperkobling"/>
                <w:noProof/>
              </w:rPr>
              <w:t>Action plan 2019-2020 to fill the identified gap of The European Charter for Researcher and The Code of Conduct for the Recruitment of Researchers</w:t>
            </w:r>
            <w:r w:rsidR="004C6184">
              <w:rPr>
                <w:noProof/>
                <w:webHidden/>
              </w:rPr>
              <w:tab/>
            </w:r>
            <w:r w:rsidR="004C6184">
              <w:rPr>
                <w:noProof/>
                <w:webHidden/>
              </w:rPr>
              <w:fldChar w:fldCharType="begin"/>
            </w:r>
            <w:r w:rsidR="004C6184">
              <w:rPr>
                <w:noProof/>
                <w:webHidden/>
              </w:rPr>
              <w:instrText xml:space="preserve"> PAGEREF _Toc44580018 \h </w:instrText>
            </w:r>
            <w:r w:rsidR="004C6184">
              <w:rPr>
                <w:noProof/>
                <w:webHidden/>
              </w:rPr>
            </w:r>
            <w:r w:rsidR="004C6184">
              <w:rPr>
                <w:noProof/>
                <w:webHidden/>
              </w:rPr>
              <w:fldChar w:fldCharType="separate"/>
            </w:r>
            <w:r w:rsidR="004C6184">
              <w:rPr>
                <w:noProof/>
                <w:webHidden/>
              </w:rPr>
              <w:t>3</w:t>
            </w:r>
            <w:r w:rsidR="004C6184">
              <w:rPr>
                <w:noProof/>
                <w:webHidden/>
              </w:rPr>
              <w:fldChar w:fldCharType="end"/>
            </w:r>
          </w:hyperlink>
        </w:p>
        <w:p w14:paraId="07F57503" w14:textId="6F4F95F4" w:rsidR="004C6184" w:rsidRDefault="00A44AFD" w:rsidP="004C6184">
          <w:pPr>
            <w:pStyle w:val="INNH2"/>
            <w:tabs>
              <w:tab w:val="left" w:pos="880"/>
              <w:tab w:val="right" w:leader="dot" w:pos="12616"/>
              <w:tab w:val="right" w:leader="dot" w:pos="12950"/>
            </w:tabs>
            <w:rPr>
              <w:rFonts w:asciiTheme="minorHAnsi" w:eastAsiaTheme="minorEastAsia" w:hAnsiTheme="minorHAnsi" w:cstheme="minorBidi"/>
              <w:noProof/>
              <w:lang w:val="nb-NO" w:eastAsia="nb-NO"/>
            </w:rPr>
          </w:pPr>
          <w:hyperlink w:anchor="_Toc44580019" w:history="1">
            <w:r w:rsidR="004C6184" w:rsidRPr="003A30D9">
              <w:rPr>
                <w:rStyle w:val="Hyperkobling"/>
                <w:rFonts w:cstheme="minorHAnsi"/>
                <w:noProof/>
              </w:rPr>
              <w:t>1.1</w:t>
            </w:r>
            <w:r w:rsidR="004C6184">
              <w:rPr>
                <w:rFonts w:asciiTheme="minorHAnsi" w:eastAsiaTheme="minorEastAsia" w:hAnsiTheme="minorHAnsi" w:cstheme="minorBidi"/>
                <w:noProof/>
                <w:lang w:val="nb-NO" w:eastAsia="nb-NO"/>
              </w:rPr>
              <w:tab/>
            </w:r>
            <w:r w:rsidR="004C6184" w:rsidRPr="003A30D9">
              <w:rPr>
                <w:rStyle w:val="Hyperkobling"/>
                <w:rFonts w:cstheme="minorHAnsi"/>
                <w:noProof/>
              </w:rPr>
              <w:t>Process</w:t>
            </w:r>
            <w:r w:rsidR="004C6184">
              <w:rPr>
                <w:noProof/>
                <w:webHidden/>
              </w:rPr>
              <w:tab/>
            </w:r>
            <w:r w:rsidR="004C6184">
              <w:rPr>
                <w:noProof/>
                <w:webHidden/>
              </w:rPr>
              <w:fldChar w:fldCharType="begin"/>
            </w:r>
            <w:r w:rsidR="004C6184">
              <w:rPr>
                <w:noProof/>
                <w:webHidden/>
              </w:rPr>
              <w:instrText xml:space="preserve"> PAGEREF _Toc44580019 \h </w:instrText>
            </w:r>
            <w:r w:rsidR="004C6184">
              <w:rPr>
                <w:noProof/>
                <w:webHidden/>
              </w:rPr>
            </w:r>
            <w:r w:rsidR="004C6184">
              <w:rPr>
                <w:noProof/>
                <w:webHidden/>
              </w:rPr>
              <w:fldChar w:fldCharType="separate"/>
            </w:r>
            <w:r w:rsidR="004C6184">
              <w:rPr>
                <w:noProof/>
                <w:webHidden/>
              </w:rPr>
              <w:t>3</w:t>
            </w:r>
            <w:r w:rsidR="004C6184">
              <w:rPr>
                <w:noProof/>
                <w:webHidden/>
              </w:rPr>
              <w:fldChar w:fldCharType="end"/>
            </w:r>
          </w:hyperlink>
        </w:p>
        <w:p w14:paraId="6E969907" w14:textId="44E3A74D" w:rsidR="004C6184" w:rsidRDefault="00A44AFD" w:rsidP="004C6184">
          <w:pPr>
            <w:pStyle w:val="INNH2"/>
            <w:tabs>
              <w:tab w:val="left" w:pos="880"/>
              <w:tab w:val="right" w:leader="dot" w:pos="12616"/>
              <w:tab w:val="right" w:leader="dot" w:pos="12950"/>
            </w:tabs>
            <w:rPr>
              <w:rFonts w:asciiTheme="minorHAnsi" w:eastAsiaTheme="minorEastAsia" w:hAnsiTheme="minorHAnsi" w:cstheme="minorBidi"/>
              <w:noProof/>
              <w:lang w:val="nb-NO" w:eastAsia="nb-NO"/>
            </w:rPr>
          </w:pPr>
          <w:hyperlink w:anchor="_Toc44580020" w:history="1">
            <w:r w:rsidR="004C6184" w:rsidRPr="003A30D9">
              <w:rPr>
                <w:rStyle w:val="Hyperkobling"/>
                <w:rFonts w:cstheme="minorHAnsi"/>
                <w:noProof/>
              </w:rPr>
              <w:t>1.2</w:t>
            </w:r>
            <w:r w:rsidR="004C6184">
              <w:rPr>
                <w:rFonts w:asciiTheme="minorHAnsi" w:eastAsiaTheme="minorEastAsia" w:hAnsiTheme="minorHAnsi" w:cstheme="minorBidi"/>
                <w:noProof/>
                <w:lang w:val="nb-NO" w:eastAsia="nb-NO"/>
              </w:rPr>
              <w:tab/>
            </w:r>
            <w:r w:rsidR="004C6184" w:rsidRPr="003A30D9">
              <w:rPr>
                <w:rStyle w:val="Hyperkobling"/>
                <w:rFonts w:cstheme="minorHAnsi"/>
                <w:noProof/>
              </w:rPr>
              <w:t>Summary of gap analysis</w:t>
            </w:r>
            <w:r w:rsidR="004C6184">
              <w:rPr>
                <w:noProof/>
                <w:webHidden/>
              </w:rPr>
              <w:tab/>
            </w:r>
            <w:r w:rsidR="004C6184">
              <w:rPr>
                <w:noProof/>
                <w:webHidden/>
              </w:rPr>
              <w:fldChar w:fldCharType="begin"/>
            </w:r>
            <w:r w:rsidR="004C6184">
              <w:rPr>
                <w:noProof/>
                <w:webHidden/>
              </w:rPr>
              <w:instrText xml:space="preserve"> PAGEREF _Toc44580020 \h </w:instrText>
            </w:r>
            <w:r w:rsidR="004C6184">
              <w:rPr>
                <w:noProof/>
                <w:webHidden/>
              </w:rPr>
            </w:r>
            <w:r w:rsidR="004C6184">
              <w:rPr>
                <w:noProof/>
                <w:webHidden/>
              </w:rPr>
              <w:fldChar w:fldCharType="separate"/>
            </w:r>
            <w:r w:rsidR="004C6184">
              <w:rPr>
                <w:noProof/>
                <w:webHidden/>
              </w:rPr>
              <w:t>3</w:t>
            </w:r>
            <w:r w:rsidR="004C6184">
              <w:rPr>
                <w:noProof/>
                <w:webHidden/>
              </w:rPr>
              <w:fldChar w:fldCharType="end"/>
            </w:r>
          </w:hyperlink>
        </w:p>
        <w:p w14:paraId="22799070" w14:textId="4E7A910D" w:rsidR="004C6184" w:rsidRDefault="00A44AFD" w:rsidP="004C6184">
          <w:pPr>
            <w:pStyle w:val="INNH2"/>
            <w:tabs>
              <w:tab w:val="left" w:pos="880"/>
              <w:tab w:val="right" w:leader="dot" w:pos="12616"/>
              <w:tab w:val="right" w:leader="dot" w:pos="12950"/>
            </w:tabs>
            <w:rPr>
              <w:rFonts w:asciiTheme="minorHAnsi" w:eastAsiaTheme="minorEastAsia" w:hAnsiTheme="minorHAnsi" w:cstheme="minorBidi"/>
              <w:noProof/>
              <w:lang w:val="nb-NO" w:eastAsia="nb-NO"/>
            </w:rPr>
          </w:pPr>
          <w:hyperlink w:anchor="_Toc44580021" w:history="1">
            <w:r w:rsidR="004C6184" w:rsidRPr="003A30D9">
              <w:rPr>
                <w:rStyle w:val="Hyperkobling"/>
                <w:rFonts w:cstheme="minorHAnsi"/>
                <w:noProof/>
              </w:rPr>
              <w:t>1.3</w:t>
            </w:r>
            <w:r w:rsidR="004C6184">
              <w:rPr>
                <w:rFonts w:asciiTheme="minorHAnsi" w:eastAsiaTheme="minorEastAsia" w:hAnsiTheme="minorHAnsi" w:cstheme="minorBidi"/>
                <w:noProof/>
                <w:lang w:val="nb-NO" w:eastAsia="nb-NO"/>
              </w:rPr>
              <w:tab/>
            </w:r>
            <w:r w:rsidR="004C6184" w:rsidRPr="003A30D9">
              <w:rPr>
                <w:rStyle w:val="Hyperkobling"/>
                <w:rFonts w:cstheme="minorHAnsi"/>
                <w:noProof/>
              </w:rPr>
              <w:t>PhD students (principle 36)</w:t>
            </w:r>
            <w:r w:rsidR="004C6184">
              <w:rPr>
                <w:noProof/>
                <w:webHidden/>
              </w:rPr>
              <w:tab/>
            </w:r>
            <w:r w:rsidR="004C6184">
              <w:rPr>
                <w:noProof/>
                <w:webHidden/>
              </w:rPr>
              <w:fldChar w:fldCharType="begin"/>
            </w:r>
            <w:r w:rsidR="004C6184">
              <w:rPr>
                <w:noProof/>
                <w:webHidden/>
              </w:rPr>
              <w:instrText xml:space="preserve"> PAGEREF _Toc44580021 \h </w:instrText>
            </w:r>
            <w:r w:rsidR="004C6184">
              <w:rPr>
                <w:noProof/>
                <w:webHidden/>
              </w:rPr>
            </w:r>
            <w:r w:rsidR="004C6184">
              <w:rPr>
                <w:noProof/>
                <w:webHidden/>
              </w:rPr>
              <w:fldChar w:fldCharType="separate"/>
            </w:r>
            <w:r w:rsidR="004C6184">
              <w:rPr>
                <w:noProof/>
                <w:webHidden/>
              </w:rPr>
              <w:t>4</w:t>
            </w:r>
            <w:r w:rsidR="004C6184">
              <w:rPr>
                <w:noProof/>
                <w:webHidden/>
              </w:rPr>
              <w:fldChar w:fldCharType="end"/>
            </w:r>
          </w:hyperlink>
        </w:p>
        <w:p w14:paraId="2CA6EBEF" w14:textId="0B9C1CD9" w:rsidR="004C6184" w:rsidRDefault="00A44AFD" w:rsidP="004C6184">
          <w:pPr>
            <w:pStyle w:val="INNH3"/>
            <w:tabs>
              <w:tab w:val="left" w:pos="1320"/>
              <w:tab w:val="right" w:leader="dot" w:pos="12616"/>
              <w:tab w:val="right" w:leader="dot" w:pos="12950"/>
            </w:tabs>
            <w:rPr>
              <w:rFonts w:asciiTheme="minorHAnsi" w:eastAsiaTheme="minorEastAsia" w:hAnsiTheme="minorHAnsi" w:cstheme="minorBidi"/>
              <w:noProof/>
              <w:lang w:val="nb-NO" w:eastAsia="nb-NO"/>
            </w:rPr>
          </w:pPr>
          <w:hyperlink w:anchor="_Toc44580022" w:history="1">
            <w:r w:rsidR="004C6184" w:rsidRPr="003A30D9">
              <w:rPr>
                <w:rStyle w:val="Hyperkobling"/>
                <w:rFonts w:cstheme="minorHAnsi"/>
                <w:noProof/>
              </w:rPr>
              <w:t>1.3.1</w:t>
            </w:r>
            <w:r w:rsidR="004C6184">
              <w:rPr>
                <w:rFonts w:asciiTheme="minorHAnsi" w:eastAsiaTheme="minorEastAsia" w:hAnsiTheme="minorHAnsi" w:cstheme="minorBidi"/>
                <w:noProof/>
                <w:lang w:val="nb-NO" w:eastAsia="nb-NO"/>
              </w:rPr>
              <w:tab/>
            </w:r>
            <w:r w:rsidR="004C6184" w:rsidRPr="003A30D9">
              <w:rPr>
                <w:rStyle w:val="Hyperkobling"/>
                <w:rFonts w:cstheme="minorHAnsi"/>
                <w:noProof/>
              </w:rPr>
              <w:t>Actions</w:t>
            </w:r>
            <w:r w:rsidR="004C6184">
              <w:rPr>
                <w:noProof/>
                <w:webHidden/>
              </w:rPr>
              <w:tab/>
            </w:r>
            <w:r w:rsidR="004C6184">
              <w:rPr>
                <w:noProof/>
                <w:webHidden/>
              </w:rPr>
              <w:fldChar w:fldCharType="begin"/>
            </w:r>
            <w:r w:rsidR="004C6184">
              <w:rPr>
                <w:noProof/>
                <w:webHidden/>
              </w:rPr>
              <w:instrText xml:space="preserve"> PAGEREF _Toc44580022 \h </w:instrText>
            </w:r>
            <w:r w:rsidR="004C6184">
              <w:rPr>
                <w:noProof/>
                <w:webHidden/>
              </w:rPr>
            </w:r>
            <w:r w:rsidR="004C6184">
              <w:rPr>
                <w:noProof/>
                <w:webHidden/>
              </w:rPr>
              <w:fldChar w:fldCharType="separate"/>
            </w:r>
            <w:r w:rsidR="004C6184">
              <w:rPr>
                <w:noProof/>
                <w:webHidden/>
              </w:rPr>
              <w:t>4</w:t>
            </w:r>
            <w:r w:rsidR="004C6184">
              <w:rPr>
                <w:noProof/>
                <w:webHidden/>
              </w:rPr>
              <w:fldChar w:fldCharType="end"/>
            </w:r>
          </w:hyperlink>
        </w:p>
        <w:p w14:paraId="1AB60219" w14:textId="6B4B28FF" w:rsidR="004C6184" w:rsidRDefault="00A44AFD" w:rsidP="004C6184">
          <w:pPr>
            <w:pStyle w:val="INNH2"/>
            <w:tabs>
              <w:tab w:val="left" w:pos="880"/>
              <w:tab w:val="right" w:leader="dot" w:pos="12616"/>
              <w:tab w:val="right" w:leader="dot" w:pos="12950"/>
            </w:tabs>
            <w:rPr>
              <w:rFonts w:asciiTheme="minorHAnsi" w:eastAsiaTheme="minorEastAsia" w:hAnsiTheme="minorHAnsi" w:cstheme="minorBidi"/>
              <w:noProof/>
              <w:lang w:val="nb-NO" w:eastAsia="nb-NO"/>
            </w:rPr>
          </w:pPr>
          <w:hyperlink w:anchor="_Toc44580023" w:history="1">
            <w:r w:rsidR="004C6184" w:rsidRPr="003A30D9">
              <w:rPr>
                <w:rStyle w:val="Hyperkobling"/>
                <w:rFonts w:cstheme="minorHAnsi"/>
                <w:noProof/>
              </w:rPr>
              <w:t>1.4</w:t>
            </w:r>
            <w:r w:rsidR="004C6184">
              <w:rPr>
                <w:rFonts w:asciiTheme="minorHAnsi" w:eastAsiaTheme="minorEastAsia" w:hAnsiTheme="minorHAnsi" w:cstheme="minorBidi"/>
                <w:noProof/>
                <w:lang w:val="nb-NO" w:eastAsia="nb-NO"/>
              </w:rPr>
              <w:tab/>
            </w:r>
            <w:r w:rsidR="004C6184" w:rsidRPr="003A30D9">
              <w:rPr>
                <w:rStyle w:val="Hyperkobling"/>
                <w:rFonts w:cstheme="minorHAnsi"/>
                <w:noProof/>
              </w:rPr>
              <w:t>International mobility (principles 29, 13 and 18)</w:t>
            </w:r>
            <w:r w:rsidR="004C6184">
              <w:rPr>
                <w:noProof/>
                <w:webHidden/>
              </w:rPr>
              <w:tab/>
            </w:r>
            <w:r w:rsidR="004C6184">
              <w:rPr>
                <w:noProof/>
                <w:webHidden/>
              </w:rPr>
              <w:fldChar w:fldCharType="begin"/>
            </w:r>
            <w:r w:rsidR="004C6184">
              <w:rPr>
                <w:noProof/>
                <w:webHidden/>
              </w:rPr>
              <w:instrText xml:space="preserve"> PAGEREF _Toc44580023 \h </w:instrText>
            </w:r>
            <w:r w:rsidR="004C6184">
              <w:rPr>
                <w:noProof/>
                <w:webHidden/>
              </w:rPr>
            </w:r>
            <w:r w:rsidR="004C6184">
              <w:rPr>
                <w:noProof/>
                <w:webHidden/>
              </w:rPr>
              <w:fldChar w:fldCharType="separate"/>
            </w:r>
            <w:r w:rsidR="004C6184">
              <w:rPr>
                <w:noProof/>
                <w:webHidden/>
              </w:rPr>
              <w:t>5</w:t>
            </w:r>
            <w:r w:rsidR="004C6184">
              <w:rPr>
                <w:noProof/>
                <w:webHidden/>
              </w:rPr>
              <w:fldChar w:fldCharType="end"/>
            </w:r>
          </w:hyperlink>
        </w:p>
        <w:p w14:paraId="537B3D7E" w14:textId="4B89462D" w:rsidR="004C6184" w:rsidRDefault="00A44AFD" w:rsidP="004C6184">
          <w:pPr>
            <w:pStyle w:val="INNH3"/>
            <w:tabs>
              <w:tab w:val="left" w:pos="1320"/>
              <w:tab w:val="right" w:leader="dot" w:pos="12616"/>
              <w:tab w:val="right" w:leader="dot" w:pos="12950"/>
            </w:tabs>
            <w:rPr>
              <w:rFonts w:asciiTheme="minorHAnsi" w:eastAsiaTheme="minorEastAsia" w:hAnsiTheme="minorHAnsi" w:cstheme="minorBidi"/>
              <w:noProof/>
              <w:lang w:val="nb-NO" w:eastAsia="nb-NO"/>
            </w:rPr>
          </w:pPr>
          <w:hyperlink w:anchor="_Toc44580024" w:history="1">
            <w:r w:rsidR="004C6184" w:rsidRPr="003A30D9">
              <w:rPr>
                <w:rStyle w:val="Hyperkobling"/>
                <w:rFonts w:cstheme="minorHAnsi"/>
                <w:noProof/>
              </w:rPr>
              <w:t>1.4.1</w:t>
            </w:r>
            <w:r w:rsidR="004C6184">
              <w:rPr>
                <w:rFonts w:asciiTheme="minorHAnsi" w:eastAsiaTheme="minorEastAsia" w:hAnsiTheme="minorHAnsi" w:cstheme="minorBidi"/>
                <w:noProof/>
                <w:lang w:val="nb-NO" w:eastAsia="nb-NO"/>
              </w:rPr>
              <w:tab/>
            </w:r>
            <w:r w:rsidR="004C6184" w:rsidRPr="003A30D9">
              <w:rPr>
                <w:rStyle w:val="Hyperkobling"/>
                <w:rFonts w:cstheme="minorHAnsi"/>
                <w:noProof/>
              </w:rPr>
              <w:t>Actions</w:t>
            </w:r>
            <w:r w:rsidR="004C6184">
              <w:rPr>
                <w:noProof/>
                <w:webHidden/>
              </w:rPr>
              <w:tab/>
            </w:r>
            <w:r w:rsidR="004C6184">
              <w:rPr>
                <w:noProof/>
                <w:webHidden/>
              </w:rPr>
              <w:fldChar w:fldCharType="begin"/>
            </w:r>
            <w:r w:rsidR="004C6184">
              <w:rPr>
                <w:noProof/>
                <w:webHidden/>
              </w:rPr>
              <w:instrText xml:space="preserve"> PAGEREF _Toc44580024 \h </w:instrText>
            </w:r>
            <w:r w:rsidR="004C6184">
              <w:rPr>
                <w:noProof/>
                <w:webHidden/>
              </w:rPr>
            </w:r>
            <w:r w:rsidR="004C6184">
              <w:rPr>
                <w:noProof/>
                <w:webHidden/>
              </w:rPr>
              <w:fldChar w:fldCharType="separate"/>
            </w:r>
            <w:r w:rsidR="004C6184">
              <w:rPr>
                <w:noProof/>
                <w:webHidden/>
              </w:rPr>
              <w:t>5</w:t>
            </w:r>
            <w:r w:rsidR="004C6184">
              <w:rPr>
                <w:noProof/>
                <w:webHidden/>
              </w:rPr>
              <w:fldChar w:fldCharType="end"/>
            </w:r>
          </w:hyperlink>
        </w:p>
        <w:p w14:paraId="6A22DFEE" w14:textId="51D6830E" w:rsidR="00C72DED" w:rsidRPr="005E2FEB" w:rsidRDefault="00C72DED" w:rsidP="00C72DED">
          <w:pPr>
            <w:rPr>
              <w:rFonts w:asciiTheme="minorHAnsi" w:hAnsiTheme="minorHAnsi" w:cstheme="minorHAnsi"/>
            </w:rPr>
          </w:pPr>
          <w:r w:rsidRPr="005E2FEB">
            <w:rPr>
              <w:rFonts w:asciiTheme="minorHAnsi" w:hAnsiTheme="minorHAnsi" w:cstheme="minorHAnsi"/>
              <w:b/>
              <w:bCs/>
            </w:rPr>
            <w:fldChar w:fldCharType="end"/>
          </w:r>
        </w:p>
      </w:sdtContent>
    </w:sdt>
    <w:p w14:paraId="56F59FE0" w14:textId="77777777" w:rsidR="00C72DED" w:rsidRPr="00714FD2" w:rsidRDefault="00C72DED" w:rsidP="00C72DED">
      <w:pPr>
        <w:rPr>
          <w:rFonts w:asciiTheme="minorHAnsi" w:hAnsiTheme="minorHAnsi" w:cstheme="minorHAnsi"/>
        </w:rPr>
      </w:pPr>
    </w:p>
    <w:p w14:paraId="28033C3A" w14:textId="77777777" w:rsidR="00C72DED" w:rsidRPr="005E2FEB" w:rsidRDefault="00C72DED" w:rsidP="004C6184">
      <w:pPr>
        <w:pStyle w:val="Overskrift1"/>
        <w:rPr>
          <w:lang w:val="en-GB"/>
        </w:rPr>
      </w:pPr>
      <w:r w:rsidRPr="00714FD2">
        <w:rPr>
          <w:lang w:val="en-GB"/>
        </w:rPr>
        <w:br w:type="page"/>
      </w:r>
      <w:bookmarkStart w:id="1" w:name="_Toc7608902"/>
      <w:bookmarkStart w:id="2" w:name="_Toc7608963"/>
      <w:bookmarkStart w:id="3" w:name="_Toc7609983"/>
      <w:bookmarkStart w:id="4" w:name="_Toc7608903"/>
      <w:bookmarkStart w:id="5" w:name="_Toc7608964"/>
      <w:bookmarkStart w:id="6" w:name="_Toc7609984"/>
      <w:bookmarkStart w:id="7" w:name="_Toc44580018"/>
      <w:bookmarkEnd w:id="1"/>
      <w:bookmarkEnd w:id="2"/>
      <w:bookmarkEnd w:id="3"/>
      <w:bookmarkEnd w:id="4"/>
      <w:bookmarkEnd w:id="5"/>
      <w:bookmarkEnd w:id="6"/>
      <w:r w:rsidRPr="005E2FEB">
        <w:rPr>
          <w:lang w:val="en-GB"/>
        </w:rPr>
        <w:lastRenderedPageBreak/>
        <w:t>Action plan 2019-2020 to fill the identified gap of The European Charter for Researcher and The Code of Conduct for the Recruitment of Researchers</w:t>
      </w:r>
      <w:bookmarkEnd w:id="7"/>
    </w:p>
    <w:p w14:paraId="1F2A4D78" w14:textId="77777777" w:rsidR="00C72DED" w:rsidRPr="005E2FEB" w:rsidRDefault="00C72DED" w:rsidP="00C72DED">
      <w:pPr>
        <w:pStyle w:val="Overskrift2"/>
        <w:rPr>
          <w:rFonts w:asciiTheme="minorHAnsi" w:hAnsiTheme="minorHAnsi" w:cstheme="minorHAnsi"/>
          <w:lang w:val="en-GB"/>
        </w:rPr>
      </w:pPr>
      <w:bookmarkStart w:id="8" w:name="_Toc44580019"/>
      <w:r w:rsidRPr="005E2FEB">
        <w:rPr>
          <w:rFonts w:asciiTheme="minorHAnsi" w:hAnsiTheme="minorHAnsi" w:cstheme="minorHAnsi"/>
          <w:lang w:val="en-GB"/>
        </w:rPr>
        <w:t>Process</w:t>
      </w:r>
      <w:bookmarkEnd w:id="8"/>
    </w:p>
    <w:p w14:paraId="34EACA9D" w14:textId="77777777" w:rsidR="00C72DED" w:rsidRPr="00714FD2" w:rsidRDefault="00C72DED" w:rsidP="00C72DED">
      <w:pPr>
        <w:spacing w:before="100" w:beforeAutospacing="1" w:after="100" w:afterAutospacing="1" w:line="240" w:lineRule="auto"/>
        <w:rPr>
          <w:rFonts w:asciiTheme="minorHAnsi" w:hAnsiTheme="minorHAnsi" w:cstheme="minorHAnsi"/>
        </w:rPr>
      </w:pPr>
      <w:r w:rsidRPr="00714FD2">
        <w:rPr>
          <w:rFonts w:asciiTheme="minorHAnsi" w:hAnsiTheme="minorHAnsi" w:cstheme="minorHAnsi"/>
        </w:rPr>
        <w:t>The institute has prepared an Action plan (this section - appendix 1) with a focus on the identified gaps. The Action plan has been worked out and will be further elaborated in cooperation with the employees. This Action plan will be supported by a more general HR strategy and incorporated in this strategy when it is finalised</w:t>
      </w:r>
      <w:r>
        <w:rPr>
          <w:rFonts w:asciiTheme="minorHAnsi" w:hAnsiTheme="minorHAnsi" w:cstheme="minorHAnsi"/>
        </w:rPr>
        <w:t>.</w:t>
      </w:r>
    </w:p>
    <w:p w14:paraId="2E6BB098" w14:textId="77777777" w:rsidR="00C72DED" w:rsidRPr="00714FD2" w:rsidRDefault="00C72DED" w:rsidP="00C72DED">
      <w:pPr>
        <w:spacing w:before="100" w:beforeAutospacing="1" w:after="100" w:afterAutospacing="1" w:line="240" w:lineRule="auto"/>
        <w:rPr>
          <w:rFonts w:asciiTheme="minorHAnsi" w:hAnsiTheme="minorHAnsi" w:cstheme="minorHAnsi"/>
        </w:rPr>
      </w:pPr>
      <w:r w:rsidRPr="00714FD2">
        <w:rPr>
          <w:rFonts w:asciiTheme="minorHAnsi" w:hAnsiTheme="minorHAnsi" w:cstheme="minorHAnsi"/>
        </w:rPr>
        <w:t>The Gap analysis (appendix 2), reviewed by management, shows the identified gaps</w:t>
      </w:r>
      <w:r>
        <w:rPr>
          <w:rFonts w:asciiTheme="minorHAnsi" w:hAnsiTheme="minorHAnsi" w:cstheme="minorHAnsi"/>
        </w:rPr>
        <w:t xml:space="preserve"> between the Charter &amp; Code principles and common practice at TØI.</w:t>
      </w:r>
      <w:r w:rsidRPr="00714FD2">
        <w:rPr>
          <w:rFonts w:asciiTheme="minorHAnsi" w:hAnsiTheme="minorHAnsi" w:cstheme="minorHAnsi"/>
        </w:rPr>
        <w:t xml:space="preserve"> The </w:t>
      </w:r>
      <w:r>
        <w:rPr>
          <w:rFonts w:asciiTheme="minorHAnsi" w:hAnsiTheme="minorHAnsi" w:cstheme="minorHAnsi"/>
        </w:rPr>
        <w:t>appropriate</w:t>
      </w:r>
      <w:r w:rsidRPr="00714FD2">
        <w:rPr>
          <w:rFonts w:asciiTheme="minorHAnsi" w:hAnsiTheme="minorHAnsi" w:cstheme="minorHAnsi"/>
        </w:rPr>
        <w:t xml:space="preserve"> measures, responsible person, and realistic due date for implementing </w:t>
      </w:r>
      <w:r>
        <w:rPr>
          <w:rFonts w:asciiTheme="minorHAnsi" w:hAnsiTheme="minorHAnsi" w:cstheme="minorHAnsi"/>
        </w:rPr>
        <w:t xml:space="preserve">the </w:t>
      </w:r>
      <w:r w:rsidRPr="00714FD2">
        <w:rPr>
          <w:rFonts w:asciiTheme="minorHAnsi" w:hAnsiTheme="minorHAnsi" w:cstheme="minorHAnsi"/>
        </w:rPr>
        <w:t>measures is included in this action plan.</w:t>
      </w:r>
    </w:p>
    <w:p w14:paraId="74627C99" w14:textId="185DB6A3" w:rsidR="00C72DED" w:rsidRPr="00714FD2" w:rsidRDefault="00C72DED" w:rsidP="00C72DED">
      <w:pPr>
        <w:spacing w:before="100" w:beforeAutospacing="1" w:after="100" w:afterAutospacing="1" w:line="240" w:lineRule="auto"/>
        <w:rPr>
          <w:rFonts w:asciiTheme="minorHAnsi" w:hAnsiTheme="minorHAnsi" w:cstheme="minorHAnsi"/>
        </w:rPr>
      </w:pPr>
      <w:r w:rsidRPr="00714FD2">
        <w:rPr>
          <w:rFonts w:asciiTheme="minorHAnsi" w:hAnsiTheme="minorHAnsi" w:cstheme="minorHAnsi"/>
        </w:rPr>
        <w:t xml:space="preserve">This Action plan and the Gap analysis are published on the institute’s website </w:t>
      </w:r>
      <w:hyperlink r:id="rId10" w:history="1">
        <w:r w:rsidRPr="00714FD2">
          <w:rPr>
            <w:rStyle w:val="Hyperkobling"/>
            <w:rFonts w:asciiTheme="minorHAnsi" w:hAnsiTheme="minorHAnsi" w:cstheme="minorHAnsi"/>
          </w:rPr>
          <w:t>toi.no</w:t>
        </w:r>
      </w:hyperlink>
      <w:r w:rsidRPr="00714FD2">
        <w:rPr>
          <w:rFonts w:asciiTheme="minorHAnsi" w:hAnsiTheme="minorHAnsi" w:cstheme="minorHAnsi"/>
        </w:rPr>
        <w:t>.</w:t>
      </w:r>
    </w:p>
    <w:p w14:paraId="0153016E" w14:textId="77777777" w:rsidR="00C72DED" w:rsidRPr="005E2FEB" w:rsidRDefault="00C72DED" w:rsidP="00C72DED">
      <w:pPr>
        <w:pStyle w:val="Overskrift2"/>
        <w:rPr>
          <w:rFonts w:asciiTheme="minorHAnsi" w:hAnsiTheme="minorHAnsi" w:cstheme="minorHAnsi"/>
          <w:lang w:val="en-GB"/>
        </w:rPr>
      </w:pPr>
      <w:bookmarkStart w:id="9" w:name="_Toc44580020"/>
      <w:r w:rsidRPr="005E2FEB">
        <w:rPr>
          <w:rFonts w:asciiTheme="minorHAnsi" w:hAnsiTheme="minorHAnsi" w:cstheme="minorHAnsi"/>
          <w:lang w:val="en-GB"/>
        </w:rPr>
        <w:t>Summary of gap analysis</w:t>
      </w:r>
      <w:bookmarkEnd w:id="9"/>
    </w:p>
    <w:p w14:paraId="686A9893" w14:textId="77777777" w:rsidR="00C72DED" w:rsidRPr="005E2FEB" w:rsidRDefault="00C72DED" w:rsidP="00C72DED">
      <w:pPr>
        <w:rPr>
          <w:rFonts w:asciiTheme="minorHAnsi" w:hAnsiTheme="minorHAnsi" w:cstheme="minorHAnsi"/>
        </w:rPr>
      </w:pPr>
      <w:r w:rsidRPr="005E2FEB">
        <w:rPr>
          <w:rFonts w:asciiTheme="minorHAnsi" w:hAnsiTheme="minorHAnsi" w:cstheme="minorHAnsi"/>
        </w:rPr>
        <w:t xml:space="preserve">The following </w:t>
      </w:r>
      <w:r>
        <w:rPr>
          <w:rFonts w:asciiTheme="minorHAnsi" w:hAnsiTheme="minorHAnsi" w:cstheme="minorHAnsi"/>
        </w:rPr>
        <w:t>four</w:t>
      </w:r>
      <w:r w:rsidRPr="005E2FEB">
        <w:rPr>
          <w:rFonts w:asciiTheme="minorHAnsi" w:hAnsiTheme="minorHAnsi" w:cstheme="minorHAnsi"/>
        </w:rPr>
        <w:t xml:space="preserve"> areas were identified in the gap analysis. These </w:t>
      </w:r>
      <w:r>
        <w:rPr>
          <w:rFonts w:asciiTheme="minorHAnsi" w:hAnsiTheme="minorHAnsi" w:cstheme="minorHAnsi"/>
        </w:rPr>
        <w:t>four</w:t>
      </w:r>
      <w:r w:rsidRPr="005E2FEB">
        <w:rPr>
          <w:rFonts w:asciiTheme="minorHAnsi" w:hAnsiTheme="minorHAnsi" w:cstheme="minorHAnsi"/>
        </w:rPr>
        <w:t xml:space="preserve"> areas are merged into two Action areas; PhD students and International Mobility</w:t>
      </w:r>
      <w:r>
        <w:rPr>
          <w:rFonts w:asciiTheme="minorHAnsi" w:hAnsiTheme="minorHAnsi" w:cstheme="minorHAnsi"/>
        </w:rPr>
        <w:t>:</w:t>
      </w:r>
    </w:p>
    <w:tbl>
      <w:tblPr>
        <w:tblStyle w:val="Tabellrutenett"/>
        <w:tblW w:w="5000" w:type="pct"/>
        <w:tblLook w:val="04A0" w:firstRow="1" w:lastRow="0" w:firstColumn="1" w:lastColumn="0" w:noHBand="0" w:noVBand="1"/>
      </w:tblPr>
      <w:tblGrid>
        <w:gridCol w:w="4508"/>
        <w:gridCol w:w="4057"/>
        <w:gridCol w:w="4385"/>
      </w:tblGrid>
      <w:tr w:rsidR="00C72DED" w:rsidRPr="00714FD2" w14:paraId="390DACD2" w14:textId="77777777" w:rsidTr="004C6184">
        <w:tc>
          <w:tcPr>
            <w:tcW w:w="1740" w:type="pct"/>
          </w:tcPr>
          <w:p w14:paraId="5C6C2169" w14:textId="77777777" w:rsidR="00C72DED" w:rsidRPr="005E2FEB" w:rsidRDefault="00C72DED" w:rsidP="005E2FEB">
            <w:pPr>
              <w:jc w:val="center"/>
              <w:rPr>
                <w:rFonts w:asciiTheme="minorHAnsi" w:hAnsiTheme="minorHAnsi" w:cstheme="minorHAnsi"/>
                <w:b/>
              </w:rPr>
            </w:pPr>
            <w:r w:rsidRPr="005E2FEB">
              <w:rPr>
                <w:rFonts w:asciiTheme="minorHAnsi" w:hAnsiTheme="minorHAnsi" w:cstheme="minorHAnsi"/>
                <w:b/>
              </w:rPr>
              <w:t xml:space="preserve">Section I </w:t>
            </w:r>
            <w:r w:rsidRPr="005E2FEB">
              <w:rPr>
                <w:rFonts w:asciiTheme="minorHAnsi" w:hAnsiTheme="minorHAnsi" w:cstheme="minorHAnsi"/>
                <w:b/>
              </w:rPr>
              <w:br/>
              <w:t>The European Charter for Researchers – applicable to Researchers</w:t>
            </w:r>
          </w:p>
          <w:p w14:paraId="3B4A8E90" w14:textId="77777777" w:rsidR="00C72DED" w:rsidRPr="005E2FEB" w:rsidRDefault="00C72DED" w:rsidP="005E2FEB">
            <w:pPr>
              <w:autoSpaceDE w:val="0"/>
              <w:autoSpaceDN w:val="0"/>
              <w:adjustRightInd w:val="0"/>
              <w:jc w:val="center"/>
              <w:rPr>
                <w:rFonts w:asciiTheme="minorHAnsi" w:hAnsiTheme="minorHAnsi" w:cstheme="minorHAnsi"/>
              </w:rPr>
            </w:pPr>
          </w:p>
        </w:tc>
        <w:tc>
          <w:tcPr>
            <w:tcW w:w="1566" w:type="pct"/>
          </w:tcPr>
          <w:p w14:paraId="364C06DA" w14:textId="72746B7A" w:rsidR="00C72DED" w:rsidRPr="005E2FEB" w:rsidRDefault="00C72DED" w:rsidP="005E2FEB">
            <w:pPr>
              <w:jc w:val="center"/>
              <w:rPr>
                <w:rFonts w:asciiTheme="minorHAnsi" w:hAnsiTheme="minorHAnsi" w:cstheme="minorHAnsi"/>
                <w:b/>
              </w:rPr>
            </w:pPr>
            <w:r w:rsidRPr="005E2FEB">
              <w:rPr>
                <w:rFonts w:asciiTheme="minorHAnsi" w:hAnsiTheme="minorHAnsi" w:cstheme="minorHAnsi"/>
                <w:b/>
              </w:rPr>
              <w:t>Section II</w:t>
            </w:r>
          </w:p>
          <w:p w14:paraId="1DAF9930" w14:textId="77777777" w:rsidR="00C72DED" w:rsidRPr="005E2FEB" w:rsidRDefault="00C72DED" w:rsidP="005E2FEB">
            <w:pPr>
              <w:jc w:val="center"/>
              <w:rPr>
                <w:rFonts w:asciiTheme="minorHAnsi" w:hAnsiTheme="minorHAnsi" w:cstheme="minorHAnsi"/>
                <w:b/>
              </w:rPr>
            </w:pPr>
            <w:r w:rsidRPr="005E2FEB">
              <w:rPr>
                <w:rFonts w:asciiTheme="minorHAnsi" w:hAnsiTheme="minorHAnsi" w:cstheme="minorHAnsi"/>
                <w:b/>
              </w:rPr>
              <w:t>The European Charter for Researchers – applicable to Employers</w:t>
            </w:r>
          </w:p>
        </w:tc>
        <w:tc>
          <w:tcPr>
            <w:tcW w:w="1693" w:type="pct"/>
          </w:tcPr>
          <w:p w14:paraId="74947E8E" w14:textId="09403DE6" w:rsidR="00C72DED" w:rsidRPr="00714FD2" w:rsidRDefault="00200D22" w:rsidP="005E2FEB">
            <w:pPr>
              <w:jc w:val="center"/>
              <w:rPr>
                <w:rFonts w:asciiTheme="minorHAnsi" w:hAnsiTheme="minorHAnsi" w:cstheme="minorHAnsi"/>
                <w:b/>
                <w:sz w:val="20"/>
                <w:szCs w:val="20"/>
              </w:rPr>
            </w:pPr>
            <w:r>
              <w:rPr>
                <w:rFonts w:asciiTheme="minorHAnsi" w:hAnsiTheme="minorHAnsi" w:cstheme="minorHAnsi"/>
                <w:b/>
              </w:rPr>
              <w:t>Section III</w:t>
            </w:r>
            <w:r w:rsidR="00C72DED" w:rsidRPr="005E2FEB">
              <w:rPr>
                <w:rFonts w:asciiTheme="minorHAnsi" w:hAnsiTheme="minorHAnsi" w:cstheme="minorHAnsi"/>
                <w:b/>
              </w:rPr>
              <w:br/>
            </w:r>
            <w:r w:rsidR="00C72DED" w:rsidRPr="00714FD2">
              <w:rPr>
                <w:rFonts w:asciiTheme="minorHAnsi" w:hAnsiTheme="minorHAnsi" w:cstheme="minorHAnsi"/>
                <w:b/>
                <w:sz w:val="20"/>
                <w:szCs w:val="20"/>
              </w:rPr>
              <w:t xml:space="preserve">Principles and Recruitment of Researchers </w:t>
            </w:r>
          </w:p>
          <w:p w14:paraId="7FC80FA8" w14:textId="77777777" w:rsidR="00C72DED" w:rsidRPr="005E2FEB" w:rsidRDefault="00C72DED" w:rsidP="005E2FEB">
            <w:pPr>
              <w:jc w:val="center"/>
              <w:rPr>
                <w:rFonts w:asciiTheme="minorHAnsi" w:hAnsiTheme="minorHAnsi" w:cstheme="minorHAnsi"/>
                <w:b/>
              </w:rPr>
            </w:pPr>
          </w:p>
        </w:tc>
      </w:tr>
      <w:tr w:rsidR="00C72DED" w:rsidRPr="00714FD2" w14:paraId="6D88CAF5" w14:textId="77777777" w:rsidTr="004C6184">
        <w:tc>
          <w:tcPr>
            <w:tcW w:w="1740" w:type="pct"/>
            <w:vMerge w:val="restart"/>
          </w:tcPr>
          <w:p w14:paraId="5CABD9D1" w14:textId="3CFE7C10" w:rsidR="00C72DED" w:rsidRPr="00714FD2" w:rsidRDefault="00C72DED" w:rsidP="005E2FEB">
            <w:pPr>
              <w:rPr>
                <w:rFonts w:asciiTheme="minorHAnsi" w:hAnsiTheme="minorHAnsi" w:cstheme="minorHAnsi"/>
                <w:sz w:val="20"/>
                <w:szCs w:val="20"/>
              </w:rPr>
            </w:pPr>
            <w:r w:rsidRPr="00714FD2">
              <w:rPr>
                <w:rFonts w:asciiTheme="minorHAnsi" w:eastAsia="Times New Roman" w:hAnsiTheme="minorHAnsi" w:cstheme="minorHAnsi"/>
                <w:color w:val="FFC000"/>
                <w:sz w:val="20"/>
                <w:szCs w:val="20"/>
              </w:rPr>
              <w:t xml:space="preserve">Principle </w:t>
            </w:r>
            <w:r w:rsidR="00200D22">
              <w:rPr>
                <w:rFonts w:asciiTheme="minorHAnsi" w:eastAsia="Times New Roman" w:hAnsiTheme="minorHAnsi" w:cstheme="minorHAnsi"/>
                <w:color w:val="FFC000"/>
                <w:sz w:val="20"/>
                <w:szCs w:val="20"/>
              </w:rPr>
              <w:t>36</w:t>
            </w:r>
            <w:r w:rsidRPr="00714FD2">
              <w:rPr>
                <w:rFonts w:asciiTheme="minorHAnsi" w:eastAsia="Times New Roman" w:hAnsiTheme="minorHAnsi" w:cstheme="minorHAnsi"/>
                <w:color w:val="FFC000"/>
                <w:sz w:val="20"/>
                <w:szCs w:val="20"/>
              </w:rPr>
              <w:t>. Relation</w:t>
            </w:r>
            <w:r>
              <w:rPr>
                <w:rFonts w:asciiTheme="minorHAnsi" w:eastAsia="Times New Roman" w:hAnsiTheme="minorHAnsi" w:cstheme="minorHAnsi"/>
                <w:color w:val="FFC000"/>
                <w:sz w:val="20"/>
                <w:szCs w:val="20"/>
              </w:rPr>
              <w:t>s</w:t>
            </w:r>
            <w:r w:rsidRPr="00714FD2">
              <w:rPr>
                <w:rFonts w:asciiTheme="minorHAnsi" w:eastAsia="Times New Roman" w:hAnsiTheme="minorHAnsi" w:cstheme="minorHAnsi"/>
                <w:color w:val="FFC000"/>
                <w:sz w:val="20"/>
                <w:szCs w:val="20"/>
              </w:rPr>
              <w:t xml:space="preserve"> with supervisors </w:t>
            </w:r>
            <w:r w:rsidRPr="00714FD2">
              <w:rPr>
                <w:rFonts w:asciiTheme="minorHAnsi" w:eastAsia="Times New Roman" w:hAnsiTheme="minorHAnsi" w:cstheme="minorHAnsi"/>
                <w:sz w:val="20"/>
                <w:szCs w:val="20"/>
              </w:rPr>
              <w:t xml:space="preserve">- </w:t>
            </w:r>
            <w:r w:rsidRPr="00714FD2">
              <w:rPr>
                <w:rFonts w:asciiTheme="minorHAnsi" w:hAnsiTheme="minorHAnsi" w:cstheme="minorHAnsi"/>
                <w:sz w:val="20"/>
                <w:szCs w:val="20"/>
              </w:rPr>
              <w:t xml:space="preserve">Gap: </w:t>
            </w:r>
            <w:r w:rsidRPr="00714FD2">
              <w:rPr>
                <w:rFonts w:asciiTheme="minorHAnsi" w:hAnsiTheme="minorHAnsi" w:cstheme="minorHAnsi"/>
                <w:i/>
                <w:sz w:val="20"/>
                <w:szCs w:val="20"/>
              </w:rPr>
              <w:t>We need to improve this dual supervision role; project responsibility at TØI and PhD studies at Universities. See digital Employee Handbook (PHB) 8.3</w:t>
            </w:r>
          </w:p>
          <w:p w14:paraId="47D0057C" w14:textId="25A500B8" w:rsidR="00C72DED" w:rsidRPr="005E2FEB" w:rsidRDefault="009017EA" w:rsidP="005E2FEB">
            <w:pPr>
              <w:rPr>
                <w:rFonts w:asciiTheme="minorHAnsi" w:hAnsiTheme="minorHAnsi" w:cstheme="minorHAnsi"/>
                <w:b/>
              </w:rPr>
            </w:pPr>
            <w:r>
              <w:rPr>
                <w:rFonts w:asciiTheme="minorHAnsi" w:hAnsiTheme="minorHAnsi" w:cstheme="minorHAnsi"/>
                <w:b/>
              </w:rPr>
              <w:t>36</w:t>
            </w:r>
          </w:p>
        </w:tc>
        <w:tc>
          <w:tcPr>
            <w:tcW w:w="1566" w:type="pct"/>
            <w:vMerge w:val="restart"/>
          </w:tcPr>
          <w:p w14:paraId="126F48BB" w14:textId="6489B05E" w:rsidR="00C72DED" w:rsidRPr="00714FD2" w:rsidRDefault="00C72DED" w:rsidP="005E2FEB">
            <w:pPr>
              <w:rPr>
                <w:rFonts w:asciiTheme="minorHAnsi" w:hAnsiTheme="minorHAnsi" w:cstheme="minorHAnsi"/>
                <w:i/>
                <w:color w:val="222222"/>
                <w:sz w:val="20"/>
                <w:szCs w:val="20"/>
              </w:rPr>
            </w:pPr>
            <w:r w:rsidRPr="00714FD2">
              <w:rPr>
                <w:rFonts w:asciiTheme="minorHAnsi" w:eastAsia="Times New Roman" w:hAnsiTheme="minorHAnsi" w:cstheme="minorHAnsi"/>
                <w:color w:val="FFC000"/>
                <w:sz w:val="20"/>
                <w:szCs w:val="20"/>
              </w:rPr>
              <w:t>Principle</w:t>
            </w:r>
            <w:r w:rsidR="00200D22">
              <w:rPr>
                <w:rFonts w:asciiTheme="minorHAnsi" w:eastAsia="Times New Roman" w:hAnsiTheme="minorHAnsi" w:cstheme="minorHAnsi"/>
                <w:color w:val="FFC000"/>
                <w:sz w:val="20"/>
                <w:szCs w:val="20"/>
              </w:rPr>
              <w:t xml:space="preserve"> 29</w:t>
            </w:r>
            <w:r w:rsidRPr="00714FD2">
              <w:rPr>
                <w:rFonts w:asciiTheme="minorHAnsi" w:eastAsia="Times New Roman" w:hAnsiTheme="minorHAnsi" w:cstheme="minorHAnsi"/>
                <w:color w:val="FFC000"/>
                <w:sz w:val="20"/>
                <w:szCs w:val="20"/>
              </w:rPr>
              <w:t xml:space="preserve">. Value of mobility </w:t>
            </w:r>
            <w:r w:rsidRPr="00714FD2">
              <w:rPr>
                <w:rFonts w:asciiTheme="minorHAnsi" w:eastAsia="Times New Roman" w:hAnsiTheme="minorHAnsi" w:cstheme="minorHAnsi"/>
                <w:sz w:val="20"/>
                <w:szCs w:val="20"/>
              </w:rPr>
              <w:t xml:space="preserve">- </w:t>
            </w:r>
            <w:r w:rsidRPr="00714FD2">
              <w:rPr>
                <w:rFonts w:asciiTheme="minorHAnsi" w:hAnsiTheme="minorHAnsi" w:cstheme="minorHAnsi"/>
                <w:color w:val="222222"/>
                <w:sz w:val="20"/>
                <w:szCs w:val="20"/>
              </w:rPr>
              <w:t>Gap:</w:t>
            </w:r>
            <w:r w:rsidRPr="00714FD2">
              <w:rPr>
                <w:rFonts w:asciiTheme="minorHAnsi" w:hAnsiTheme="minorHAnsi" w:cstheme="minorHAnsi"/>
                <w:i/>
                <w:color w:val="222222"/>
                <w:sz w:val="20"/>
                <w:szCs w:val="20"/>
              </w:rPr>
              <w:t xml:space="preserve"> Clarify and</w:t>
            </w:r>
            <w:r>
              <w:rPr>
                <w:rFonts w:asciiTheme="minorHAnsi" w:hAnsiTheme="minorHAnsi" w:cstheme="minorHAnsi"/>
                <w:i/>
                <w:color w:val="222222"/>
                <w:sz w:val="20"/>
                <w:szCs w:val="20"/>
              </w:rPr>
              <w:t xml:space="preserve"> -</w:t>
            </w:r>
            <w:r w:rsidRPr="00714FD2">
              <w:rPr>
                <w:rFonts w:asciiTheme="minorHAnsi" w:hAnsiTheme="minorHAnsi" w:cstheme="minorHAnsi"/>
                <w:i/>
                <w:color w:val="222222"/>
                <w:sz w:val="20"/>
                <w:szCs w:val="20"/>
              </w:rPr>
              <w:t xml:space="preserve"> if possible</w:t>
            </w:r>
            <w:r>
              <w:rPr>
                <w:rFonts w:asciiTheme="minorHAnsi" w:hAnsiTheme="minorHAnsi" w:cstheme="minorHAnsi"/>
                <w:i/>
                <w:color w:val="222222"/>
                <w:sz w:val="20"/>
                <w:szCs w:val="20"/>
              </w:rPr>
              <w:t xml:space="preserve"> - </w:t>
            </w:r>
            <w:r w:rsidRPr="00714FD2">
              <w:rPr>
                <w:rFonts w:asciiTheme="minorHAnsi" w:hAnsiTheme="minorHAnsi" w:cstheme="minorHAnsi"/>
                <w:i/>
                <w:color w:val="222222"/>
                <w:sz w:val="20"/>
                <w:szCs w:val="20"/>
              </w:rPr>
              <w:t xml:space="preserve"> improve the </w:t>
            </w:r>
            <w:r>
              <w:rPr>
                <w:rFonts w:asciiTheme="minorHAnsi" w:hAnsiTheme="minorHAnsi" w:cstheme="minorHAnsi"/>
                <w:i/>
                <w:color w:val="222222"/>
                <w:sz w:val="20"/>
                <w:szCs w:val="20"/>
              </w:rPr>
              <w:t>procedure</w:t>
            </w:r>
            <w:r w:rsidRPr="00714FD2">
              <w:rPr>
                <w:rFonts w:asciiTheme="minorHAnsi" w:hAnsiTheme="minorHAnsi" w:cstheme="minorHAnsi"/>
                <w:i/>
                <w:color w:val="222222"/>
                <w:sz w:val="20"/>
                <w:szCs w:val="20"/>
              </w:rPr>
              <w:t xml:space="preserve"> for welcoming guest researchers at TØI and </w:t>
            </w:r>
            <w:r>
              <w:rPr>
                <w:rFonts w:asciiTheme="minorHAnsi" w:hAnsiTheme="minorHAnsi" w:cstheme="minorHAnsi"/>
                <w:i/>
                <w:color w:val="222222"/>
                <w:sz w:val="20"/>
                <w:szCs w:val="20"/>
              </w:rPr>
              <w:t xml:space="preserve">increase </w:t>
            </w:r>
            <w:r w:rsidRPr="00714FD2">
              <w:rPr>
                <w:rFonts w:asciiTheme="minorHAnsi" w:hAnsiTheme="minorHAnsi" w:cstheme="minorHAnsi"/>
                <w:i/>
                <w:color w:val="222222"/>
                <w:sz w:val="20"/>
                <w:szCs w:val="20"/>
              </w:rPr>
              <w:t xml:space="preserve">mobility </w:t>
            </w:r>
            <w:r>
              <w:rPr>
                <w:rFonts w:asciiTheme="minorHAnsi" w:hAnsiTheme="minorHAnsi" w:cstheme="minorHAnsi"/>
                <w:i/>
                <w:color w:val="222222"/>
                <w:sz w:val="20"/>
                <w:szCs w:val="20"/>
              </w:rPr>
              <w:t>among</w:t>
            </w:r>
            <w:r w:rsidRPr="00714FD2">
              <w:rPr>
                <w:rFonts w:asciiTheme="minorHAnsi" w:hAnsiTheme="minorHAnsi" w:cstheme="minorHAnsi"/>
                <w:i/>
                <w:color w:val="222222"/>
                <w:sz w:val="20"/>
                <w:szCs w:val="20"/>
              </w:rPr>
              <w:t xml:space="preserve"> TØI researchers. Improve information in English on social security provision</w:t>
            </w:r>
            <w:r>
              <w:rPr>
                <w:rFonts w:asciiTheme="minorHAnsi" w:hAnsiTheme="minorHAnsi" w:cstheme="minorHAnsi"/>
                <w:i/>
                <w:color w:val="222222"/>
                <w:sz w:val="20"/>
                <w:szCs w:val="20"/>
              </w:rPr>
              <w:t>s</w:t>
            </w:r>
            <w:r w:rsidRPr="00714FD2">
              <w:rPr>
                <w:rFonts w:asciiTheme="minorHAnsi" w:hAnsiTheme="minorHAnsi" w:cstheme="minorHAnsi"/>
                <w:i/>
                <w:color w:val="222222"/>
                <w:sz w:val="20"/>
                <w:szCs w:val="20"/>
              </w:rPr>
              <w:t xml:space="preserve"> etc.</w:t>
            </w:r>
          </w:p>
          <w:p w14:paraId="5245E9E0" w14:textId="5B7DE61D" w:rsidR="00C72DED" w:rsidRPr="005E2FEB" w:rsidRDefault="009017EA" w:rsidP="005E2FEB">
            <w:pPr>
              <w:rPr>
                <w:rFonts w:asciiTheme="minorHAnsi" w:hAnsiTheme="minorHAnsi" w:cstheme="minorHAnsi"/>
                <w:b/>
              </w:rPr>
            </w:pPr>
            <w:r>
              <w:rPr>
                <w:rFonts w:asciiTheme="minorHAnsi" w:hAnsiTheme="minorHAnsi" w:cstheme="minorHAnsi"/>
                <w:b/>
              </w:rPr>
              <w:t>29</w:t>
            </w:r>
          </w:p>
        </w:tc>
        <w:tc>
          <w:tcPr>
            <w:tcW w:w="1693" w:type="pct"/>
          </w:tcPr>
          <w:p w14:paraId="25C9C7B2" w14:textId="44C9D24D" w:rsidR="00C72DED" w:rsidRDefault="00C72DED" w:rsidP="005E2FEB">
            <w:pPr>
              <w:rPr>
                <w:rFonts w:asciiTheme="minorHAnsi" w:hAnsiTheme="minorHAnsi" w:cstheme="minorHAnsi"/>
                <w:i/>
                <w:color w:val="1A1A1A"/>
                <w:sz w:val="20"/>
                <w:szCs w:val="20"/>
              </w:rPr>
            </w:pPr>
            <w:r w:rsidRPr="005E2FEB">
              <w:rPr>
                <w:rFonts w:asciiTheme="minorHAnsi" w:eastAsia="Times New Roman" w:hAnsiTheme="minorHAnsi" w:cstheme="minorHAnsi"/>
                <w:color w:val="FFC000"/>
                <w:sz w:val="20"/>
                <w:szCs w:val="20"/>
              </w:rPr>
              <w:t xml:space="preserve">Principle </w:t>
            </w:r>
            <w:r w:rsidR="00200D22">
              <w:rPr>
                <w:rFonts w:asciiTheme="minorHAnsi" w:eastAsia="Times New Roman" w:hAnsiTheme="minorHAnsi" w:cstheme="minorHAnsi"/>
                <w:color w:val="FFC000"/>
                <w:sz w:val="20"/>
                <w:szCs w:val="20"/>
              </w:rPr>
              <w:t>13</w:t>
            </w:r>
            <w:r w:rsidRPr="005E2FEB">
              <w:rPr>
                <w:rFonts w:asciiTheme="minorHAnsi" w:eastAsia="Times New Roman" w:hAnsiTheme="minorHAnsi" w:cstheme="minorHAnsi"/>
                <w:color w:val="FFC000"/>
                <w:sz w:val="20"/>
                <w:szCs w:val="20"/>
              </w:rPr>
              <w:t xml:space="preserve">. Recruitment </w:t>
            </w:r>
            <w:r w:rsidRPr="005E2FEB">
              <w:rPr>
                <w:rFonts w:asciiTheme="minorHAnsi" w:eastAsia="Times New Roman" w:hAnsiTheme="minorHAnsi" w:cstheme="minorHAnsi"/>
                <w:sz w:val="20"/>
                <w:szCs w:val="20"/>
              </w:rPr>
              <w:t xml:space="preserve">– Gap: </w:t>
            </w:r>
            <w:r w:rsidRPr="005E2FEB">
              <w:rPr>
                <w:rFonts w:asciiTheme="minorHAnsi" w:hAnsiTheme="minorHAnsi" w:cstheme="minorHAnsi"/>
                <w:i/>
                <w:color w:val="1A1A1A"/>
                <w:sz w:val="20"/>
                <w:szCs w:val="20"/>
              </w:rPr>
              <w:t>Clarify the demands on skill in the Norwegian language for different positions</w:t>
            </w:r>
          </w:p>
          <w:p w14:paraId="5F2A1C33" w14:textId="643EA54C" w:rsidR="009017EA" w:rsidRPr="005E2FEB" w:rsidRDefault="009017EA" w:rsidP="005E2FEB">
            <w:pPr>
              <w:rPr>
                <w:rFonts w:asciiTheme="minorHAnsi" w:eastAsia="Times New Roman" w:hAnsiTheme="minorHAnsi" w:cstheme="minorHAnsi"/>
                <w:sz w:val="20"/>
                <w:szCs w:val="20"/>
              </w:rPr>
            </w:pPr>
            <w:r>
              <w:rPr>
                <w:rFonts w:asciiTheme="minorHAnsi" w:hAnsiTheme="minorHAnsi" w:cstheme="minorHAnsi"/>
                <w:i/>
                <w:color w:val="1A1A1A"/>
                <w:sz w:val="20"/>
                <w:szCs w:val="20"/>
              </w:rPr>
              <w:t>13</w:t>
            </w:r>
          </w:p>
        </w:tc>
      </w:tr>
      <w:tr w:rsidR="00C72DED" w:rsidRPr="00714FD2" w14:paraId="05C796D9" w14:textId="77777777" w:rsidTr="004C6184">
        <w:tc>
          <w:tcPr>
            <w:tcW w:w="1740" w:type="pct"/>
            <w:vMerge/>
          </w:tcPr>
          <w:p w14:paraId="33DF1191" w14:textId="77777777" w:rsidR="00C72DED" w:rsidRPr="005E2FEB" w:rsidRDefault="00C72DED" w:rsidP="005E2FEB">
            <w:pPr>
              <w:rPr>
                <w:rFonts w:asciiTheme="minorHAnsi" w:hAnsiTheme="minorHAnsi" w:cstheme="minorHAnsi"/>
                <w:b/>
              </w:rPr>
            </w:pPr>
          </w:p>
        </w:tc>
        <w:tc>
          <w:tcPr>
            <w:tcW w:w="1566" w:type="pct"/>
            <w:vMerge/>
          </w:tcPr>
          <w:p w14:paraId="0FB1A532" w14:textId="77777777" w:rsidR="00C72DED" w:rsidRPr="005E2FEB" w:rsidRDefault="00C72DED" w:rsidP="005E2FEB">
            <w:pPr>
              <w:rPr>
                <w:rFonts w:asciiTheme="minorHAnsi" w:hAnsiTheme="minorHAnsi" w:cstheme="minorHAnsi"/>
                <w:b/>
              </w:rPr>
            </w:pPr>
          </w:p>
        </w:tc>
        <w:tc>
          <w:tcPr>
            <w:tcW w:w="1693" w:type="pct"/>
          </w:tcPr>
          <w:p w14:paraId="7421A983" w14:textId="3BB421FF" w:rsidR="00C72DED" w:rsidRDefault="00C72DED" w:rsidP="005E2FEB">
            <w:pPr>
              <w:rPr>
                <w:rFonts w:asciiTheme="minorHAnsi" w:eastAsia="Times New Roman" w:hAnsiTheme="minorHAnsi" w:cstheme="minorHAnsi"/>
                <w:i/>
                <w:sz w:val="20"/>
                <w:szCs w:val="20"/>
              </w:rPr>
            </w:pPr>
            <w:r w:rsidRPr="005E2FEB">
              <w:rPr>
                <w:rFonts w:asciiTheme="minorHAnsi" w:eastAsia="Times New Roman" w:hAnsiTheme="minorHAnsi" w:cstheme="minorHAnsi"/>
                <w:color w:val="FFC000"/>
                <w:sz w:val="20"/>
                <w:szCs w:val="20"/>
              </w:rPr>
              <w:t xml:space="preserve">Principle </w:t>
            </w:r>
            <w:r w:rsidR="00200D22">
              <w:rPr>
                <w:rFonts w:asciiTheme="minorHAnsi" w:eastAsia="Times New Roman" w:hAnsiTheme="minorHAnsi" w:cstheme="minorHAnsi"/>
                <w:color w:val="FFC000"/>
                <w:sz w:val="20"/>
                <w:szCs w:val="20"/>
              </w:rPr>
              <w:t>18</w:t>
            </w:r>
            <w:r w:rsidRPr="005E2FEB">
              <w:rPr>
                <w:rFonts w:asciiTheme="minorHAnsi" w:eastAsia="Times New Roman" w:hAnsiTheme="minorHAnsi" w:cstheme="minorHAnsi"/>
                <w:color w:val="FFC000"/>
                <w:sz w:val="20"/>
                <w:szCs w:val="20"/>
              </w:rPr>
              <w:t xml:space="preserve">. Recognition of mobility experience </w:t>
            </w:r>
            <w:r w:rsidRPr="005E2FEB">
              <w:rPr>
                <w:rFonts w:asciiTheme="minorHAnsi" w:eastAsia="Times New Roman" w:hAnsiTheme="minorHAnsi" w:cstheme="minorHAnsi"/>
                <w:sz w:val="20"/>
                <w:szCs w:val="20"/>
              </w:rPr>
              <w:t xml:space="preserve">- Gap: </w:t>
            </w:r>
            <w:r w:rsidRPr="005E2FEB">
              <w:rPr>
                <w:rFonts w:asciiTheme="minorHAnsi" w:eastAsia="Times New Roman" w:hAnsiTheme="minorHAnsi" w:cstheme="minorHAnsi"/>
                <w:i/>
                <w:sz w:val="20"/>
                <w:szCs w:val="20"/>
              </w:rPr>
              <w:t xml:space="preserve">In order to ensure fulfilment of TØIs strategy for international </w:t>
            </w:r>
            <w:r>
              <w:rPr>
                <w:rFonts w:asciiTheme="minorHAnsi" w:eastAsia="Times New Roman" w:hAnsiTheme="minorHAnsi" w:cstheme="minorHAnsi"/>
                <w:i/>
                <w:sz w:val="20"/>
                <w:szCs w:val="20"/>
              </w:rPr>
              <w:t>research,</w:t>
            </w:r>
            <w:r w:rsidRPr="005E2FEB">
              <w:rPr>
                <w:rFonts w:asciiTheme="minorHAnsi" w:eastAsia="Times New Roman" w:hAnsiTheme="minorHAnsi" w:cstheme="minorHAnsi"/>
                <w:i/>
                <w:sz w:val="20"/>
                <w:szCs w:val="20"/>
              </w:rPr>
              <w:t xml:space="preserve"> we </w:t>
            </w:r>
            <w:r>
              <w:rPr>
                <w:rFonts w:asciiTheme="minorHAnsi" w:eastAsia="Times New Roman" w:hAnsiTheme="minorHAnsi" w:cstheme="minorHAnsi"/>
                <w:i/>
                <w:sz w:val="20"/>
                <w:szCs w:val="20"/>
              </w:rPr>
              <w:t>will</w:t>
            </w:r>
            <w:r w:rsidRPr="005E2FEB">
              <w:rPr>
                <w:rFonts w:asciiTheme="minorHAnsi" w:eastAsia="Times New Roman" w:hAnsiTheme="minorHAnsi" w:cstheme="minorHAnsi"/>
                <w:i/>
                <w:sz w:val="20"/>
                <w:szCs w:val="20"/>
              </w:rPr>
              <w:t xml:space="preserve"> </w:t>
            </w:r>
            <w:r>
              <w:rPr>
                <w:rFonts w:asciiTheme="minorHAnsi" w:eastAsia="Times New Roman" w:hAnsiTheme="minorHAnsi" w:cstheme="minorHAnsi"/>
                <w:i/>
                <w:sz w:val="20"/>
                <w:szCs w:val="20"/>
              </w:rPr>
              <w:t>increase</w:t>
            </w:r>
            <w:r w:rsidRPr="005E2FEB">
              <w:rPr>
                <w:rFonts w:asciiTheme="minorHAnsi" w:eastAsia="Times New Roman" w:hAnsiTheme="minorHAnsi" w:cstheme="minorHAnsi"/>
                <w:i/>
                <w:sz w:val="20"/>
                <w:szCs w:val="20"/>
              </w:rPr>
              <w:t xml:space="preserve"> our recognition of international mobility</w:t>
            </w:r>
            <w:r>
              <w:rPr>
                <w:rFonts w:asciiTheme="minorHAnsi" w:eastAsia="Times New Roman" w:hAnsiTheme="minorHAnsi" w:cstheme="minorHAnsi"/>
                <w:i/>
                <w:sz w:val="20"/>
                <w:szCs w:val="20"/>
              </w:rPr>
              <w:t xml:space="preserve"> among researchers at TØI</w:t>
            </w:r>
          </w:p>
          <w:p w14:paraId="2D1B2783" w14:textId="1FE22041" w:rsidR="009017EA" w:rsidRPr="005E2FEB" w:rsidRDefault="009017EA" w:rsidP="005E2FEB">
            <w:pPr>
              <w:rPr>
                <w:rFonts w:asciiTheme="minorHAnsi" w:hAnsiTheme="minorHAnsi" w:cstheme="minorHAnsi"/>
                <w:b/>
              </w:rPr>
            </w:pPr>
            <w:r>
              <w:rPr>
                <w:rFonts w:asciiTheme="minorHAnsi" w:eastAsia="Times New Roman" w:hAnsiTheme="minorHAnsi" w:cstheme="minorHAnsi"/>
                <w:i/>
                <w:sz w:val="20"/>
                <w:szCs w:val="20"/>
              </w:rPr>
              <w:t>18</w:t>
            </w:r>
          </w:p>
        </w:tc>
      </w:tr>
    </w:tbl>
    <w:p w14:paraId="54F2B688" w14:textId="77777777" w:rsidR="00C72DED" w:rsidRPr="005E2FEB" w:rsidRDefault="00C72DED" w:rsidP="00C72DED">
      <w:pPr>
        <w:rPr>
          <w:rFonts w:asciiTheme="minorHAnsi" w:hAnsiTheme="minorHAnsi" w:cstheme="minorHAnsi"/>
        </w:rPr>
      </w:pPr>
    </w:p>
    <w:p w14:paraId="7E5165FB" w14:textId="162D854F" w:rsidR="00C72DED" w:rsidRPr="005E2FEB" w:rsidRDefault="00C72DED" w:rsidP="00C72DED">
      <w:pPr>
        <w:pStyle w:val="Overskrift2"/>
        <w:rPr>
          <w:rFonts w:asciiTheme="minorHAnsi" w:hAnsiTheme="minorHAnsi" w:cstheme="minorHAnsi"/>
          <w:lang w:val="en-GB"/>
        </w:rPr>
      </w:pPr>
      <w:bookmarkStart w:id="10" w:name="_Toc44580021"/>
      <w:r w:rsidRPr="005E2FEB">
        <w:rPr>
          <w:rFonts w:asciiTheme="minorHAnsi" w:hAnsiTheme="minorHAnsi" w:cstheme="minorHAnsi"/>
          <w:lang w:val="en-GB"/>
        </w:rPr>
        <w:t xml:space="preserve">PhD students </w:t>
      </w:r>
      <w:r w:rsidRPr="005E2FEB">
        <w:rPr>
          <w:rFonts w:asciiTheme="minorHAnsi" w:hAnsiTheme="minorHAnsi" w:cstheme="minorHAnsi"/>
          <w:sz w:val="20"/>
          <w:lang w:val="en-GB"/>
        </w:rPr>
        <w:t xml:space="preserve">(principle </w:t>
      </w:r>
      <w:r w:rsidR="00200D22">
        <w:rPr>
          <w:rFonts w:asciiTheme="minorHAnsi" w:hAnsiTheme="minorHAnsi" w:cstheme="minorHAnsi"/>
          <w:sz w:val="20"/>
          <w:lang w:val="en-GB"/>
        </w:rPr>
        <w:t>36</w:t>
      </w:r>
      <w:r w:rsidRPr="005E2FEB">
        <w:rPr>
          <w:rFonts w:asciiTheme="minorHAnsi" w:hAnsiTheme="minorHAnsi" w:cstheme="minorHAnsi"/>
          <w:sz w:val="20"/>
          <w:lang w:val="en-GB"/>
        </w:rPr>
        <w:t>)</w:t>
      </w:r>
      <w:bookmarkEnd w:id="10"/>
      <w:r w:rsidR="009017EA">
        <w:rPr>
          <w:rFonts w:asciiTheme="minorHAnsi" w:hAnsiTheme="minorHAnsi" w:cstheme="minorHAnsi"/>
          <w:sz w:val="20"/>
          <w:lang w:val="en-GB"/>
        </w:rPr>
        <w:t xml:space="preserve"> </w:t>
      </w:r>
    </w:p>
    <w:p w14:paraId="13C24194" w14:textId="77777777" w:rsidR="00C72DED" w:rsidRPr="005E2FEB" w:rsidRDefault="00C72DED" w:rsidP="00C72DED">
      <w:pPr>
        <w:rPr>
          <w:rFonts w:asciiTheme="minorHAnsi" w:hAnsiTheme="minorHAnsi" w:cstheme="minorHAnsi"/>
        </w:rPr>
      </w:pPr>
      <w:r w:rsidRPr="005E2FEB">
        <w:rPr>
          <w:rFonts w:asciiTheme="minorHAnsi" w:hAnsiTheme="minorHAnsi" w:cstheme="minorHAnsi"/>
        </w:rPr>
        <w:t>TØI employ</w:t>
      </w:r>
      <w:r>
        <w:rPr>
          <w:rFonts w:asciiTheme="minorHAnsi" w:hAnsiTheme="minorHAnsi" w:cstheme="minorHAnsi"/>
        </w:rPr>
        <w:t>s</w:t>
      </w:r>
      <w:r w:rsidRPr="005E2FEB">
        <w:rPr>
          <w:rFonts w:asciiTheme="minorHAnsi" w:hAnsiTheme="minorHAnsi" w:cstheme="minorHAnsi"/>
        </w:rPr>
        <w:t xml:space="preserve"> young researchers and give them the opportunity, within external</w:t>
      </w:r>
      <w:r>
        <w:rPr>
          <w:rFonts w:asciiTheme="minorHAnsi" w:hAnsiTheme="minorHAnsi" w:cstheme="minorHAnsi"/>
        </w:rPr>
        <w:t>ly</w:t>
      </w:r>
      <w:r w:rsidRPr="005E2FEB">
        <w:rPr>
          <w:rFonts w:asciiTheme="minorHAnsi" w:hAnsiTheme="minorHAnsi" w:cstheme="minorHAnsi"/>
        </w:rPr>
        <w:t xml:space="preserve"> funded projects, to engage in doctoral studies at relevant Universities. In addition, we encourage senior researchers to </w:t>
      </w:r>
      <w:r>
        <w:rPr>
          <w:rFonts w:asciiTheme="minorHAnsi" w:hAnsiTheme="minorHAnsi" w:cstheme="minorHAnsi"/>
        </w:rPr>
        <w:t>complete</w:t>
      </w:r>
      <w:r w:rsidRPr="005E2FEB">
        <w:rPr>
          <w:rFonts w:asciiTheme="minorHAnsi" w:hAnsiTheme="minorHAnsi" w:cstheme="minorHAnsi"/>
        </w:rPr>
        <w:t xml:space="preserve"> doctoral studies. As of today (May 2019) we employ and finance 17 PhD students.</w:t>
      </w:r>
    </w:p>
    <w:p w14:paraId="1E5A73C1" w14:textId="77777777" w:rsidR="00C72DED" w:rsidRPr="005E2FEB" w:rsidRDefault="00C72DED" w:rsidP="00C72DED">
      <w:pPr>
        <w:rPr>
          <w:rFonts w:asciiTheme="minorHAnsi" w:hAnsiTheme="minorHAnsi" w:cstheme="minorHAnsi"/>
        </w:rPr>
      </w:pPr>
      <w:r w:rsidRPr="005E2FEB">
        <w:rPr>
          <w:rFonts w:asciiTheme="minorHAnsi" w:hAnsiTheme="minorHAnsi" w:cstheme="minorHAnsi"/>
        </w:rPr>
        <w:t xml:space="preserve">TØI is, as an independent research institute, not authorized to award PhD exams to students. We therefore cooperate with Universities </w:t>
      </w:r>
      <w:r>
        <w:rPr>
          <w:rFonts w:asciiTheme="minorHAnsi" w:hAnsiTheme="minorHAnsi" w:cstheme="minorHAnsi"/>
        </w:rPr>
        <w:t>which</w:t>
      </w:r>
      <w:r w:rsidRPr="005E2FEB">
        <w:rPr>
          <w:rFonts w:asciiTheme="minorHAnsi" w:hAnsiTheme="minorHAnsi" w:cstheme="minorHAnsi"/>
        </w:rPr>
        <w:t xml:space="preserve"> </w:t>
      </w:r>
      <w:r>
        <w:rPr>
          <w:rFonts w:asciiTheme="minorHAnsi" w:hAnsiTheme="minorHAnsi" w:cstheme="minorHAnsi"/>
        </w:rPr>
        <w:t>have</w:t>
      </w:r>
      <w:r w:rsidRPr="005E2FEB">
        <w:rPr>
          <w:rFonts w:asciiTheme="minorHAnsi" w:hAnsiTheme="minorHAnsi" w:cstheme="minorHAnsi"/>
        </w:rPr>
        <w:t xml:space="preserve"> this legal right. The cooperation is made on </w:t>
      </w:r>
      <w:r>
        <w:rPr>
          <w:rFonts w:asciiTheme="minorHAnsi" w:hAnsiTheme="minorHAnsi" w:cstheme="minorHAnsi"/>
        </w:rPr>
        <w:t xml:space="preserve">a </w:t>
      </w:r>
      <w:r w:rsidRPr="005E2FEB">
        <w:rPr>
          <w:rFonts w:asciiTheme="minorHAnsi" w:hAnsiTheme="minorHAnsi" w:cstheme="minorHAnsi"/>
        </w:rPr>
        <w:t>case-by-case basis</w:t>
      </w:r>
      <w:r>
        <w:rPr>
          <w:rFonts w:asciiTheme="minorHAnsi" w:hAnsiTheme="minorHAnsi" w:cstheme="minorHAnsi"/>
        </w:rPr>
        <w:t>,</w:t>
      </w:r>
      <w:r w:rsidRPr="005E2FEB">
        <w:rPr>
          <w:rFonts w:asciiTheme="minorHAnsi" w:hAnsiTheme="minorHAnsi" w:cstheme="minorHAnsi"/>
        </w:rPr>
        <w:t xml:space="preserve"> depend</w:t>
      </w:r>
      <w:r>
        <w:rPr>
          <w:rFonts w:asciiTheme="minorHAnsi" w:hAnsiTheme="minorHAnsi" w:cstheme="minorHAnsi"/>
        </w:rPr>
        <w:t>ing</w:t>
      </w:r>
      <w:r w:rsidRPr="005E2FEB">
        <w:rPr>
          <w:rFonts w:asciiTheme="minorHAnsi" w:hAnsiTheme="minorHAnsi" w:cstheme="minorHAnsi"/>
        </w:rPr>
        <w:t xml:space="preserve"> on the profile and discipline of the PhD student, the project and the most appropriate University. The official supervisor </w:t>
      </w:r>
      <w:r>
        <w:rPr>
          <w:rFonts w:asciiTheme="minorHAnsi" w:hAnsiTheme="minorHAnsi" w:cstheme="minorHAnsi"/>
        </w:rPr>
        <w:t>role is handled by</w:t>
      </w:r>
      <w:r w:rsidRPr="005E2FEB">
        <w:rPr>
          <w:rFonts w:asciiTheme="minorHAnsi" w:hAnsiTheme="minorHAnsi" w:cstheme="minorHAnsi"/>
        </w:rPr>
        <w:t xml:space="preserve"> a </w:t>
      </w:r>
      <w:r w:rsidRPr="00491BB7">
        <w:rPr>
          <w:rFonts w:asciiTheme="minorHAnsi" w:hAnsiTheme="minorHAnsi" w:cstheme="minorHAnsi"/>
        </w:rPr>
        <w:t>University</w:t>
      </w:r>
      <w:r w:rsidRPr="00714FD2">
        <w:rPr>
          <w:rFonts w:asciiTheme="minorHAnsi" w:hAnsiTheme="minorHAnsi" w:cstheme="minorHAnsi"/>
        </w:rPr>
        <w:t xml:space="preserve"> </w:t>
      </w:r>
      <w:r w:rsidRPr="005E2FEB">
        <w:rPr>
          <w:rFonts w:asciiTheme="minorHAnsi" w:hAnsiTheme="minorHAnsi" w:cstheme="minorHAnsi"/>
        </w:rPr>
        <w:t xml:space="preserve">professor, while </w:t>
      </w:r>
      <w:r>
        <w:rPr>
          <w:rFonts w:asciiTheme="minorHAnsi" w:hAnsiTheme="minorHAnsi" w:cstheme="minorHAnsi"/>
        </w:rPr>
        <w:t xml:space="preserve">the </w:t>
      </w:r>
      <w:r w:rsidRPr="005E2FEB">
        <w:rPr>
          <w:rFonts w:asciiTheme="minorHAnsi" w:hAnsiTheme="minorHAnsi" w:cstheme="minorHAnsi"/>
        </w:rPr>
        <w:t>secondary supervisor or internal advisor</w:t>
      </w:r>
      <w:r>
        <w:rPr>
          <w:rFonts w:asciiTheme="minorHAnsi" w:hAnsiTheme="minorHAnsi" w:cstheme="minorHAnsi"/>
        </w:rPr>
        <w:t xml:space="preserve"> roles are covered by </w:t>
      </w:r>
      <w:r w:rsidRPr="005E2FEB">
        <w:rPr>
          <w:rFonts w:asciiTheme="minorHAnsi" w:hAnsiTheme="minorHAnsi" w:cstheme="minorHAnsi"/>
        </w:rPr>
        <w:t>project leader</w:t>
      </w:r>
      <w:r>
        <w:rPr>
          <w:rFonts w:asciiTheme="minorHAnsi" w:hAnsiTheme="minorHAnsi" w:cstheme="minorHAnsi"/>
        </w:rPr>
        <w:t>s</w:t>
      </w:r>
      <w:r w:rsidRPr="005E2FEB">
        <w:rPr>
          <w:rFonts w:asciiTheme="minorHAnsi" w:hAnsiTheme="minorHAnsi" w:cstheme="minorHAnsi"/>
        </w:rPr>
        <w:t xml:space="preserve"> and/or senior researcher</w:t>
      </w:r>
      <w:r>
        <w:rPr>
          <w:rFonts w:asciiTheme="minorHAnsi" w:hAnsiTheme="minorHAnsi" w:cstheme="minorHAnsi"/>
        </w:rPr>
        <w:t>s</w:t>
      </w:r>
      <w:r w:rsidRPr="005E2FEB">
        <w:rPr>
          <w:rFonts w:asciiTheme="minorHAnsi" w:hAnsiTheme="minorHAnsi" w:cstheme="minorHAnsi"/>
        </w:rPr>
        <w:t xml:space="preserve"> at TØI (Researcher level I). It is common practice </w:t>
      </w:r>
      <w:r>
        <w:rPr>
          <w:rFonts w:asciiTheme="minorHAnsi" w:hAnsiTheme="minorHAnsi" w:cstheme="minorHAnsi"/>
        </w:rPr>
        <w:t>at</w:t>
      </w:r>
      <w:r w:rsidRPr="005E2FEB">
        <w:rPr>
          <w:rFonts w:asciiTheme="minorHAnsi" w:hAnsiTheme="minorHAnsi" w:cstheme="minorHAnsi"/>
        </w:rPr>
        <w:t xml:space="preserve"> Universities in Norway to charge for</w:t>
      </w:r>
      <w:r>
        <w:rPr>
          <w:rFonts w:asciiTheme="minorHAnsi" w:hAnsiTheme="minorHAnsi" w:cstheme="minorHAnsi"/>
        </w:rPr>
        <w:t xml:space="preserve"> work carried out by a supervisor. </w:t>
      </w:r>
    </w:p>
    <w:p w14:paraId="0F17744E" w14:textId="4E4B98C7" w:rsidR="00C72DED" w:rsidRPr="005E2FEB" w:rsidRDefault="00C72DED" w:rsidP="00C72DED">
      <w:pPr>
        <w:rPr>
          <w:rFonts w:asciiTheme="minorHAnsi" w:hAnsiTheme="minorHAnsi" w:cstheme="minorHAnsi"/>
        </w:rPr>
      </w:pPr>
      <w:r w:rsidRPr="005E2FEB">
        <w:rPr>
          <w:rFonts w:asciiTheme="minorHAnsi" w:hAnsiTheme="minorHAnsi" w:cstheme="minorHAnsi"/>
        </w:rPr>
        <w:t xml:space="preserve">The guidelines for PhD students at TØI are presented in </w:t>
      </w:r>
      <w:r>
        <w:rPr>
          <w:rFonts w:asciiTheme="minorHAnsi" w:hAnsiTheme="minorHAnsi" w:cstheme="minorHAnsi"/>
        </w:rPr>
        <w:t xml:space="preserve">the Personnel Handbook (section </w:t>
      </w:r>
      <w:r w:rsidRPr="005E2FEB">
        <w:rPr>
          <w:rFonts w:asciiTheme="minorHAnsi" w:hAnsiTheme="minorHAnsi" w:cstheme="minorHAnsi"/>
        </w:rPr>
        <w:t>8.3</w:t>
      </w:r>
      <w:r>
        <w:rPr>
          <w:rFonts w:asciiTheme="minorHAnsi" w:hAnsiTheme="minorHAnsi" w:cstheme="minorHAnsi"/>
        </w:rPr>
        <w:t>)</w:t>
      </w:r>
      <w:r w:rsidRPr="005E2FEB">
        <w:rPr>
          <w:rFonts w:asciiTheme="minorHAnsi" w:hAnsiTheme="minorHAnsi" w:cstheme="minorHAnsi"/>
        </w:rPr>
        <w:t xml:space="preserve"> and include a number of applicable models for the employment of the PhD student; 1) 100% employed at TØI</w:t>
      </w:r>
      <w:r>
        <w:rPr>
          <w:rFonts w:asciiTheme="minorHAnsi" w:hAnsiTheme="minorHAnsi" w:cstheme="minorHAnsi"/>
        </w:rPr>
        <w:t>,</w:t>
      </w:r>
      <w:r w:rsidRPr="005E2FEB">
        <w:rPr>
          <w:rFonts w:asciiTheme="minorHAnsi" w:hAnsiTheme="minorHAnsi" w:cstheme="minorHAnsi"/>
        </w:rPr>
        <w:t xml:space="preserve"> with 75% PhD studies and 25% external projects; 2) 75% employment at </w:t>
      </w:r>
      <w:r>
        <w:rPr>
          <w:rFonts w:asciiTheme="minorHAnsi" w:hAnsiTheme="minorHAnsi" w:cstheme="minorHAnsi"/>
        </w:rPr>
        <w:t xml:space="preserve">a </w:t>
      </w:r>
      <w:r w:rsidRPr="005E2FEB">
        <w:rPr>
          <w:rFonts w:asciiTheme="minorHAnsi" w:hAnsiTheme="minorHAnsi" w:cstheme="minorHAnsi"/>
        </w:rPr>
        <w:t>University and 25% employment at TØI</w:t>
      </w:r>
      <w:r>
        <w:rPr>
          <w:rFonts w:asciiTheme="minorHAnsi" w:hAnsiTheme="minorHAnsi" w:cstheme="minorHAnsi"/>
        </w:rPr>
        <w:t>,</w:t>
      </w:r>
      <w:r w:rsidRPr="005E2FEB">
        <w:rPr>
          <w:rFonts w:asciiTheme="minorHAnsi" w:hAnsiTheme="minorHAnsi" w:cstheme="minorHAnsi"/>
        </w:rPr>
        <w:t xml:space="preserve"> with </w:t>
      </w:r>
      <w:r w:rsidR="00FE18AB">
        <w:rPr>
          <w:rFonts w:asciiTheme="minorHAnsi" w:hAnsiTheme="minorHAnsi" w:cstheme="minorHAnsi"/>
        </w:rPr>
        <w:t>other</w:t>
      </w:r>
      <w:r w:rsidRPr="005E2FEB">
        <w:rPr>
          <w:rFonts w:asciiTheme="minorHAnsi" w:hAnsiTheme="minorHAnsi" w:cstheme="minorHAnsi"/>
        </w:rPr>
        <w:t xml:space="preserve"> project</w:t>
      </w:r>
      <w:r>
        <w:rPr>
          <w:rFonts w:asciiTheme="minorHAnsi" w:hAnsiTheme="minorHAnsi" w:cstheme="minorHAnsi"/>
        </w:rPr>
        <w:t>s</w:t>
      </w:r>
      <w:r w:rsidRPr="005E2FEB">
        <w:rPr>
          <w:rFonts w:asciiTheme="minorHAnsi" w:hAnsiTheme="minorHAnsi" w:cstheme="minorHAnsi"/>
        </w:rPr>
        <w:t xml:space="preserve">; 3) PhD exam based on existing work in ordinary research projects; 4) PhD studies directly financed by </w:t>
      </w:r>
      <w:r w:rsidR="00FE18AB">
        <w:rPr>
          <w:rFonts w:asciiTheme="minorHAnsi" w:hAnsiTheme="minorHAnsi" w:cstheme="minorHAnsi"/>
        </w:rPr>
        <w:t>other</w:t>
      </w:r>
      <w:r w:rsidRPr="005E2FEB">
        <w:rPr>
          <w:rFonts w:asciiTheme="minorHAnsi" w:hAnsiTheme="minorHAnsi" w:cstheme="minorHAnsi"/>
        </w:rPr>
        <w:t xml:space="preserve"> projects and 5) external PhD students. Most PhD students at TØI are of type 1, where the PhD studies are financed through projects from the Research Council of Norway (RCN). The remuneration from </w:t>
      </w:r>
      <w:r>
        <w:rPr>
          <w:rFonts w:asciiTheme="minorHAnsi" w:hAnsiTheme="minorHAnsi" w:cstheme="minorHAnsi"/>
        </w:rPr>
        <w:t xml:space="preserve">the </w:t>
      </w:r>
      <w:r w:rsidRPr="005E2FEB">
        <w:rPr>
          <w:rFonts w:asciiTheme="minorHAnsi" w:hAnsiTheme="minorHAnsi" w:cstheme="minorHAnsi"/>
        </w:rPr>
        <w:t>RCN is substantially lower than salar</w:t>
      </w:r>
      <w:r>
        <w:rPr>
          <w:rFonts w:asciiTheme="minorHAnsi" w:hAnsiTheme="minorHAnsi" w:cstheme="minorHAnsi"/>
        </w:rPr>
        <w:t>ies</w:t>
      </w:r>
      <w:r w:rsidRPr="005E2FEB">
        <w:rPr>
          <w:rFonts w:asciiTheme="minorHAnsi" w:hAnsiTheme="minorHAnsi" w:cstheme="minorHAnsi"/>
        </w:rPr>
        <w:t xml:space="preserve"> at TØI, both for young students and </w:t>
      </w:r>
      <w:r>
        <w:rPr>
          <w:rFonts w:asciiTheme="minorHAnsi" w:hAnsiTheme="minorHAnsi" w:cstheme="minorHAnsi"/>
        </w:rPr>
        <w:t>senior</w:t>
      </w:r>
      <w:r w:rsidRPr="005E2FEB">
        <w:rPr>
          <w:rFonts w:asciiTheme="minorHAnsi" w:hAnsiTheme="minorHAnsi" w:cstheme="minorHAnsi"/>
        </w:rPr>
        <w:t xml:space="preserve"> staff, and TØI add</w:t>
      </w:r>
      <w:r>
        <w:rPr>
          <w:rFonts w:asciiTheme="minorHAnsi" w:hAnsiTheme="minorHAnsi" w:cstheme="minorHAnsi"/>
        </w:rPr>
        <w:t>s</w:t>
      </w:r>
      <w:r w:rsidRPr="005E2FEB">
        <w:rPr>
          <w:rFonts w:asciiTheme="minorHAnsi" w:hAnsiTheme="minorHAnsi" w:cstheme="minorHAnsi"/>
        </w:rPr>
        <w:t xml:space="preserve"> the necessary economic resources to keep the student on the same level of salary as other TØI researchers. TØI does not demand a lock-in period after their exam</w:t>
      </w:r>
      <w:r>
        <w:rPr>
          <w:rFonts w:asciiTheme="minorHAnsi" w:hAnsiTheme="minorHAnsi" w:cstheme="minorHAnsi"/>
        </w:rPr>
        <w:t>s</w:t>
      </w:r>
      <w:r w:rsidRPr="005E2FEB">
        <w:rPr>
          <w:rFonts w:asciiTheme="minorHAnsi" w:hAnsiTheme="minorHAnsi" w:cstheme="minorHAnsi"/>
        </w:rPr>
        <w:t>.</w:t>
      </w:r>
    </w:p>
    <w:p w14:paraId="11D588DD" w14:textId="77777777" w:rsidR="00C72DED" w:rsidRPr="005E2FEB" w:rsidRDefault="00C72DED" w:rsidP="00C72DED">
      <w:pPr>
        <w:rPr>
          <w:rFonts w:asciiTheme="minorHAnsi" w:hAnsiTheme="minorHAnsi" w:cstheme="minorHAnsi"/>
        </w:rPr>
      </w:pPr>
      <w:r w:rsidRPr="005E2FEB">
        <w:rPr>
          <w:rFonts w:asciiTheme="minorHAnsi" w:hAnsiTheme="minorHAnsi" w:cstheme="minorHAnsi"/>
        </w:rPr>
        <w:t xml:space="preserve">Researchers with a PhD degree are important for the institute. However, the dual responsibility for PhD students (TØI and University) sometimes creates episodes of conflict for the students, who can potentially be drawn between two “supervisors”, which may sometimes prolong the duration of the studies. The institute allocates substantial resources to PhD students, both in salaries and University fees, and the institute needs to have an improved financial plan, including risk assessment. </w:t>
      </w:r>
    </w:p>
    <w:p w14:paraId="47F0466C" w14:textId="77777777" w:rsidR="00C72DED" w:rsidRPr="005E2FEB" w:rsidRDefault="00C72DED" w:rsidP="00C72DED">
      <w:pPr>
        <w:pStyle w:val="Overskrift3"/>
        <w:rPr>
          <w:rFonts w:asciiTheme="minorHAnsi" w:hAnsiTheme="minorHAnsi" w:cstheme="minorHAnsi"/>
          <w:lang w:val="en-GB"/>
        </w:rPr>
      </w:pPr>
      <w:bookmarkStart w:id="11" w:name="_Toc44580022"/>
      <w:r w:rsidRPr="005E2FEB">
        <w:rPr>
          <w:rFonts w:asciiTheme="minorHAnsi" w:hAnsiTheme="minorHAnsi" w:cstheme="minorHAnsi"/>
          <w:lang w:val="en-GB"/>
        </w:rPr>
        <w:t>Actions</w:t>
      </w:r>
      <w:bookmarkEnd w:id="11"/>
    </w:p>
    <w:p w14:paraId="67CA89A7" w14:textId="77777777" w:rsidR="00C72DED" w:rsidRPr="005E2FEB" w:rsidRDefault="00C72DED" w:rsidP="00C72DED">
      <w:pPr>
        <w:pStyle w:val="Listeavsnitt"/>
        <w:numPr>
          <w:ilvl w:val="0"/>
          <w:numId w:val="17"/>
        </w:numPr>
        <w:rPr>
          <w:rFonts w:asciiTheme="minorHAnsi" w:hAnsiTheme="minorHAnsi" w:cstheme="minorHAnsi"/>
        </w:rPr>
      </w:pPr>
      <w:r w:rsidRPr="005E2FEB">
        <w:rPr>
          <w:rFonts w:asciiTheme="minorHAnsi" w:hAnsiTheme="minorHAnsi" w:cstheme="minorHAnsi"/>
        </w:rPr>
        <w:t>Create a process that ensures smooth cooperation between University</w:t>
      </w:r>
      <w:r>
        <w:rPr>
          <w:rFonts w:asciiTheme="minorHAnsi" w:hAnsiTheme="minorHAnsi" w:cstheme="minorHAnsi"/>
        </w:rPr>
        <w:t xml:space="preserve"> </w:t>
      </w:r>
      <w:r w:rsidRPr="00040103">
        <w:rPr>
          <w:rFonts w:asciiTheme="minorHAnsi" w:hAnsiTheme="minorHAnsi" w:cstheme="minorHAnsi"/>
        </w:rPr>
        <w:t>supervisors</w:t>
      </w:r>
      <w:r w:rsidRPr="005E2FEB">
        <w:rPr>
          <w:rFonts w:asciiTheme="minorHAnsi" w:hAnsiTheme="minorHAnsi" w:cstheme="minorHAnsi"/>
        </w:rPr>
        <w:t>, project leaders at TØI and the PhD student. Responsible: Human Relations Manager. To be completed by 2019.</w:t>
      </w:r>
    </w:p>
    <w:p w14:paraId="600FC580" w14:textId="77777777" w:rsidR="00C72DED" w:rsidRPr="005E2FEB" w:rsidRDefault="00C72DED" w:rsidP="00C72DED">
      <w:pPr>
        <w:pStyle w:val="Listeavsnitt"/>
        <w:numPr>
          <w:ilvl w:val="0"/>
          <w:numId w:val="17"/>
        </w:numPr>
        <w:rPr>
          <w:rFonts w:asciiTheme="minorHAnsi" w:hAnsiTheme="minorHAnsi" w:cstheme="minorHAnsi"/>
        </w:rPr>
      </w:pPr>
      <w:r w:rsidRPr="005E2FEB">
        <w:rPr>
          <w:rFonts w:asciiTheme="minorHAnsi" w:hAnsiTheme="minorHAnsi" w:cstheme="minorHAnsi"/>
        </w:rPr>
        <w:t>Examine the financial plan and risk assessment of PhD projects. Responsible: Management Board. To be completed by 2020.</w:t>
      </w:r>
    </w:p>
    <w:p w14:paraId="5818A6AD" w14:textId="653DBC4C" w:rsidR="00C72DED" w:rsidRPr="005E2FEB" w:rsidRDefault="00C72DED" w:rsidP="00C72DED">
      <w:pPr>
        <w:pStyle w:val="Overskrift2"/>
        <w:rPr>
          <w:rFonts w:asciiTheme="minorHAnsi" w:hAnsiTheme="minorHAnsi" w:cstheme="minorHAnsi"/>
          <w:lang w:val="en-GB"/>
        </w:rPr>
      </w:pPr>
      <w:bookmarkStart w:id="12" w:name="_Toc44580023"/>
      <w:r w:rsidRPr="005E2FEB">
        <w:rPr>
          <w:rFonts w:asciiTheme="minorHAnsi" w:hAnsiTheme="minorHAnsi" w:cstheme="minorHAnsi"/>
          <w:lang w:val="en-GB"/>
        </w:rPr>
        <w:lastRenderedPageBreak/>
        <w:t xml:space="preserve">International mobility </w:t>
      </w:r>
      <w:r w:rsidRPr="005E2FEB">
        <w:rPr>
          <w:rFonts w:asciiTheme="minorHAnsi" w:hAnsiTheme="minorHAnsi" w:cstheme="minorHAnsi"/>
          <w:sz w:val="20"/>
          <w:lang w:val="en-GB"/>
        </w:rPr>
        <w:t xml:space="preserve">(principles </w:t>
      </w:r>
      <w:r w:rsidR="00200D22">
        <w:rPr>
          <w:rFonts w:asciiTheme="minorHAnsi" w:hAnsiTheme="minorHAnsi" w:cstheme="minorHAnsi"/>
          <w:sz w:val="20"/>
          <w:lang w:val="en-GB"/>
        </w:rPr>
        <w:t>29</w:t>
      </w:r>
      <w:r w:rsidRPr="005E2FEB">
        <w:rPr>
          <w:rFonts w:asciiTheme="minorHAnsi" w:hAnsiTheme="minorHAnsi" w:cstheme="minorHAnsi"/>
          <w:sz w:val="20"/>
          <w:lang w:val="en-GB"/>
        </w:rPr>
        <w:t xml:space="preserve">, </w:t>
      </w:r>
      <w:r w:rsidR="00200D22">
        <w:rPr>
          <w:rFonts w:asciiTheme="minorHAnsi" w:hAnsiTheme="minorHAnsi" w:cstheme="minorHAnsi"/>
          <w:sz w:val="20"/>
          <w:lang w:val="en-GB"/>
        </w:rPr>
        <w:t>13</w:t>
      </w:r>
      <w:r w:rsidRPr="005E2FEB">
        <w:rPr>
          <w:rFonts w:asciiTheme="minorHAnsi" w:hAnsiTheme="minorHAnsi" w:cstheme="minorHAnsi"/>
          <w:sz w:val="20"/>
          <w:lang w:val="en-GB"/>
        </w:rPr>
        <w:t xml:space="preserve"> and </w:t>
      </w:r>
      <w:r w:rsidR="00200D22">
        <w:rPr>
          <w:rFonts w:asciiTheme="minorHAnsi" w:hAnsiTheme="minorHAnsi" w:cstheme="minorHAnsi"/>
          <w:sz w:val="20"/>
          <w:lang w:val="en-GB"/>
        </w:rPr>
        <w:t>18</w:t>
      </w:r>
      <w:r w:rsidRPr="005E2FEB">
        <w:rPr>
          <w:rFonts w:asciiTheme="minorHAnsi" w:hAnsiTheme="minorHAnsi" w:cstheme="minorHAnsi"/>
          <w:sz w:val="20"/>
          <w:lang w:val="en-GB"/>
        </w:rPr>
        <w:t>)</w:t>
      </w:r>
      <w:bookmarkEnd w:id="12"/>
      <w:r w:rsidR="009017EA">
        <w:rPr>
          <w:rFonts w:asciiTheme="minorHAnsi" w:hAnsiTheme="minorHAnsi" w:cstheme="minorHAnsi"/>
          <w:sz w:val="20"/>
          <w:lang w:val="en-GB"/>
        </w:rPr>
        <w:t xml:space="preserve"> </w:t>
      </w:r>
    </w:p>
    <w:p w14:paraId="44BF1942" w14:textId="77777777" w:rsidR="00C72DED" w:rsidRPr="005E2FEB" w:rsidRDefault="00C72DED" w:rsidP="00C72DED">
      <w:pPr>
        <w:rPr>
          <w:rFonts w:asciiTheme="minorHAnsi" w:hAnsiTheme="minorHAnsi" w:cstheme="minorHAnsi"/>
        </w:rPr>
      </w:pPr>
      <w:r w:rsidRPr="005E2FEB">
        <w:rPr>
          <w:rFonts w:asciiTheme="minorHAnsi" w:hAnsiTheme="minorHAnsi" w:cstheme="minorHAnsi"/>
        </w:rPr>
        <w:t xml:space="preserve">A substantial international network is important for research, and TØI’s strategy highlights internationalization as a key focus area. This includes participation in European Union research projects, increased Nordic cooperation, and </w:t>
      </w:r>
      <w:r>
        <w:rPr>
          <w:rFonts w:asciiTheme="minorHAnsi" w:hAnsiTheme="minorHAnsi" w:cstheme="minorHAnsi"/>
        </w:rPr>
        <w:t>a strengthening of</w:t>
      </w:r>
      <w:r w:rsidRPr="005E2FEB">
        <w:rPr>
          <w:rFonts w:asciiTheme="minorHAnsi" w:hAnsiTheme="minorHAnsi" w:cstheme="minorHAnsi"/>
        </w:rPr>
        <w:t xml:space="preserve"> global activit</w:t>
      </w:r>
      <w:r>
        <w:rPr>
          <w:rFonts w:asciiTheme="minorHAnsi" w:hAnsiTheme="minorHAnsi" w:cstheme="minorHAnsi"/>
        </w:rPr>
        <w:t>ies</w:t>
      </w:r>
      <w:r w:rsidRPr="005E2FEB">
        <w:rPr>
          <w:rFonts w:asciiTheme="minorHAnsi" w:hAnsiTheme="minorHAnsi" w:cstheme="minorHAnsi"/>
        </w:rPr>
        <w:t xml:space="preserve"> in the future.</w:t>
      </w:r>
    </w:p>
    <w:p w14:paraId="7238CDB8" w14:textId="1AD9594E" w:rsidR="00C72DED" w:rsidRPr="005E2FEB" w:rsidRDefault="00C72DED" w:rsidP="00C72DED">
      <w:pPr>
        <w:rPr>
          <w:rFonts w:asciiTheme="minorHAnsi" w:hAnsiTheme="minorHAnsi" w:cstheme="minorHAnsi"/>
        </w:rPr>
      </w:pPr>
      <w:r w:rsidRPr="005E2FEB">
        <w:rPr>
          <w:rFonts w:asciiTheme="minorHAnsi" w:hAnsiTheme="minorHAnsi" w:cstheme="minorHAnsi"/>
        </w:rPr>
        <w:t xml:space="preserve">The Institute has already today </w:t>
      </w:r>
      <w:r>
        <w:rPr>
          <w:rFonts w:asciiTheme="minorHAnsi" w:hAnsiTheme="minorHAnsi" w:cstheme="minorHAnsi"/>
        </w:rPr>
        <w:t xml:space="preserve">a </w:t>
      </w:r>
      <w:r w:rsidRPr="005E2FEB">
        <w:rPr>
          <w:rFonts w:asciiTheme="minorHAnsi" w:hAnsiTheme="minorHAnsi" w:cstheme="minorHAnsi"/>
        </w:rPr>
        <w:t xml:space="preserve">substantial </w:t>
      </w:r>
      <w:r>
        <w:rPr>
          <w:rFonts w:asciiTheme="minorHAnsi" w:hAnsiTheme="minorHAnsi" w:cstheme="minorHAnsi"/>
        </w:rPr>
        <w:t xml:space="preserve">level of </w:t>
      </w:r>
      <w:r w:rsidRPr="005E2FEB">
        <w:rPr>
          <w:rFonts w:asciiTheme="minorHAnsi" w:hAnsiTheme="minorHAnsi" w:cstheme="minorHAnsi"/>
        </w:rPr>
        <w:t>cooperation within European and Nordic research projects</w:t>
      </w:r>
      <w:r>
        <w:rPr>
          <w:rFonts w:asciiTheme="minorHAnsi" w:hAnsiTheme="minorHAnsi" w:cstheme="minorHAnsi"/>
        </w:rPr>
        <w:t>,</w:t>
      </w:r>
      <w:r w:rsidRPr="005E2FEB">
        <w:rPr>
          <w:rFonts w:asciiTheme="minorHAnsi" w:hAnsiTheme="minorHAnsi" w:cstheme="minorHAnsi"/>
        </w:rPr>
        <w:t xml:space="preserve"> </w:t>
      </w:r>
      <w:r>
        <w:rPr>
          <w:rFonts w:asciiTheme="minorHAnsi" w:hAnsiTheme="minorHAnsi" w:cstheme="minorHAnsi"/>
        </w:rPr>
        <w:t>w</w:t>
      </w:r>
      <w:r w:rsidRPr="005E2FEB">
        <w:rPr>
          <w:rFonts w:asciiTheme="minorHAnsi" w:hAnsiTheme="minorHAnsi" w:cstheme="minorHAnsi"/>
        </w:rPr>
        <w:t>e send PhD students and other researchers to work abroad</w:t>
      </w:r>
      <w:r>
        <w:rPr>
          <w:rFonts w:asciiTheme="minorHAnsi" w:hAnsiTheme="minorHAnsi" w:cstheme="minorHAnsi"/>
        </w:rPr>
        <w:t>,</w:t>
      </w:r>
      <w:r w:rsidRPr="005E2FEB">
        <w:rPr>
          <w:rFonts w:asciiTheme="minorHAnsi" w:hAnsiTheme="minorHAnsi" w:cstheme="minorHAnsi"/>
        </w:rPr>
        <w:t xml:space="preserve"> and encourage guest researchers to work at TØI.  </w:t>
      </w:r>
    </w:p>
    <w:p w14:paraId="14434FE6" w14:textId="755CD530" w:rsidR="001717EC" w:rsidRDefault="00C72DED" w:rsidP="001717EC">
      <w:pPr>
        <w:spacing w:after="0" w:line="240" w:lineRule="auto"/>
        <w:rPr>
          <w:rFonts w:eastAsia="Times New Roman"/>
          <w:lang w:val="en-US"/>
        </w:rPr>
      </w:pPr>
      <w:r w:rsidRPr="005E2FEB">
        <w:rPr>
          <w:rFonts w:asciiTheme="minorHAnsi" w:hAnsiTheme="minorHAnsi" w:cstheme="minorHAnsi"/>
        </w:rPr>
        <w:t>We have identified three areas in the gap analysis with a connection to internationalization; Value of mobility, Recruitment and Recognition of mobility experiences.</w:t>
      </w:r>
      <w:r w:rsidR="001717EC" w:rsidRPr="001717EC">
        <w:rPr>
          <w:rFonts w:eastAsia="Times New Roman"/>
          <w:lang w:val="en-US"/>
        </w:rPr>
        <w:t xml:space="preserve"> </w:t>
      </w:r>
      <w:r w:rsidR="001717EC">
        <w:rPr>
          <w:rFonts w:eastAsia="Times New Roman"/>
          <w:lang w:val="en-US"/>
        </w:rPr>
        <w:t>However, to further improve international cooperation, we realize the need to increase the number of TØI researchers spending time in international research environments. In addition, we need to strengthen the presence of visiting researchers from international research environments, as an important part of the main strategy for TØI.</w:t>
      </w:r>
    </w:p>
    <w:p w14:paraId="0C513F8F" w14:textId="77777777" w:rsidR="00C72DED" w:rsidRPr="005E2FEB" w:rsidRDefault="00C72DED" w:rsidP="00C72DED">
      <w:pPr>
        <w:rPr>
          <w:rFonts w:asciiTheme="minorHAnsi" w:hAnsiTheme="minorHAnsi" w:cstheme="minorHAnsi"/>
        </w:rPr>
      </w:pPr>
      <w:r w:rsidRPr="005E2FEB">
        <w:rPr>
          <w:rFonts w:asciiTheme="minorHAnsi" w:hAnsiTheme="minorHAnsi" w:cstheme="minorHAnsi"/>
        </w:rPr>
        <w:t xml:space="preserve">To go abroad and work for a couple of years is a large step in the career and in the family life in general. This is true both for TØI researchers and for guest researchers at TØI. </w:t>
      </w:r>
      <w:r>
        <w:rPr>
          <w:rFonts w:asciiTheme="minorHAnsi" w:hAnsiTheme="minorHAnsi" w:cstheme="minorHAnsi"/>
        </w:rPr>
        <w:t>Issues such as</w:t>
      </w:r>
      <w:r w:rsidRPr="005E2FEB">
        <w:rPr>
          <w:rFonts w:asciiTheme="minorHAnsi" w:hAnsiTheme="minorHAnsi" w:cstheme="minorHAnsi"/>
        </w:rPr>
        <w:t xml:space="preserve"> ordinary living costs including apartments and travel are obvious; for researchers with a family </w:t>
      </w:r>
      <w:r>
        <w:rPr>
          <w:rFonts w:asciiTheme="minorHAnsi" w:hAnsiTheme="minorHAnsi" w:cstheme="minorHAnsi"/>
        </w:rPr>
        <w:t>mobility</w:t>
      </w:r>
      <w:r w:rsidRPr="005E2FEB">
        <w:rPr>
          <w:rFonts w:asciiTheme="minorHAnsi" w:hAnsiTheme="minorHAnsi" w:cstheme="minorHAnsi"/>
        </w:rPr>
        <w:t xml:space="preserve"> more complicated and includes </w:t>
      </w:r>
      <w:r>
        <w:rPr>
          <w:rFonts w:asciiTheme="minorHAnsi" w:hAnsiTheme="minorHAnsi" w:cstheme="minorHAnsi"/>
        </w:rPr>
        <w:t>issues of</w:t>
      </w:r>
      <w:r w:rsidRPr="005E2FEB">
        <w:rPr>
          <w:rFonts w:asciiTheme="minorHAnsi" w:hAnsiTheme="minorHAnsi" w:cstheme="minorHAnsi"/>
        </w:rPr>
        <w:t xml:space="preserve"> childcare etc. Finally, social security systems are not aligned between countries</w:t>
      </w:r>
      <w:r>
        <w:rPr>
          <w:rFonts w:asciiTheme="minorHAnsi" w:hAnsiTheme="minorHAnsi" w:cstheme="minorHAnsi"/>
        </w:rPr>
        <w:t>,</w:t>
      </w:r>
      <w:r w:rsidRPr="005E2FEB">
        <w:rPr>
          <w:rFonts w:asciiTheme="minorHAnsi" w:hAnsiTheme="minorHAnsi" w:cstheme="minorHAnsi"/>
        </w:rPr>
        <w:t xml:space="preserve"> and taxation and deduction systems are often complex.</w:t>
      </w:r>
    </w:p>
    <w:p w14:paraId="240013A3" w14:textId="77777777" w:rsidR="00C72DED" w:rsidRPr="005E2FEB" w:rsidRDefault="00C72DED" w:rsidP="00C72DED">
      <w:pPr>
        <w:rPr>
          <w:rFonts w:asciiTheme="minorHAnsi" w:hAnsiTheme="minorHAnsi" w:cstheme="minorHAnsi"/>
        </w:rPr>
      </w:pPr>
      <w:r w:rsidRPr="005E2FEB">
        <w:rPr>
          <w:rFonts w:asciiTheme="minorHAnsi" w:hAnsiTheme="minorHAnsi" w:cstheme="minorHAnsi"/>
        </w:rPr>
        <w:t>To apply for a position at TØI it is necessary to understand the responsibility and performance which the Institute expects from a researcher at different levels.</w:t>
      </w:r>
    </w:p>
    <w:p w14:paraId="31FE2104" w14:textId="77777777" w:rsidR="00C72DED" w:rsidRPr="005E2FEB" w:rsidRDefault="00C72DED" w:rsidP="00C72DED">
      <w:pPr>
        <w:rPr>
          <w:rFonts w:asciiTheme="minorHAnsi" w:hAnsiTheme="minorHAnsi" w:cstheme="minorHAnsi"/>
        </w:rPr>
      </w:pPr>
      <w:r w:rsidRPr="005E2FEB">
        <w:rPr>
          <w:rFonts w:asciiTheme="minorHAnsi" w:hAnsiTheme="minorHAnsi" w:cstheme="minorHAnsi"/>
        </w:rPr>
        <w:t xml:space="preserve">To further highlight the importance of internationalization and mobility, the Institute could to a greater extent make international mobility part of the internal career track system, and be more explicit regarding the value of mobility in recruitment. </w:t>
      </w:r>
    </w:p>
    <w:p w14:paraId="7D457742" w14:textId="77777777" w:rsidR="00C72DED" w:rsidRPr="005E2FEB" w:rsidRDefault="00C72DED" w:rsidP="00C72DED">
      <w:pPr>
        <w:pStyle w:val="Overskrift3"/>
        <w:rPr>
          <w:rFonts w:asciiTheme="minorHAnsi" w:hAnsiTheme="minorHAnsi" w:cstheme="minorHAnsi"/>
          <w:lang w:val="en-GB"/>
        </w:rPr>
      </w:pPr>
      <w:bookmarkStart w:id="13" w:name="_Toc44580024"/>
      <w:r w:rsidRPr="005E2FEB">
        <w:rPr>
          <w:rFonts w:asciiTheme="minorHAnsi" w:hAnsiTheme="minorHAnsi" w:cstheme="minorHAnsi"/>
          <w:lang w:val="en-GB"/>
        </w:rPr>
        <w:t>Actions</w:t>
      </w:r>
      <w:bookmarkEnd w:id="13"/>
    </w:p>
    <w:p w14:paraId="6CFD12E3" w14:textId="77777777" w:rsidR="00C72DED" w:rsidRPr="005E2FEB" w:rsidRDefault="00C72DED" w:rsidP="00C72DED">
      <w:pPr>
        <w:pStyle w:val="Listeavsnitt"/>
        <w:numPr>
          <w:ilvl w:val="0"/>
          <w:numId w:val="18"/>
        </w:numPr>
        <w:rPr>
          <w:rFonts w:asciiTheme="minorHAnsi" w:hAnsiTheme="minorHAnsi" w:cstheme="minorHAnsi"/>
        </w:rPr>
      </w:pPr>
      <w:r>
        <w:rPr>
          <w:rFonts w:asciiTheme="minorHAnsi" w:hAnsiTheme="minorHAnsi" w:cstheme="minorHAnsi"/>
        </w:rPr>
        <w:t>Strengthen</w:t>
      </w:r>
      <w:r w:rsidRPr="005E2FEB">
        <w:rPr>
          <w:rFonts w:asciiTheme="minorHAnsi" w:hAnsiTheme="minorHAnsi" w:cstheme="minorHAnsi"/>
        </w:rPr>
        <w:t xml:space="preserve"> support to TØI researchers going abroad </w:t>
      </w:r>
      <w:r>
        <w:rPr>
          <w:rFonts w:asciiTheme="minorHAnsi" w:hAnsiTheme="minorHAnsi" w:cstheme="minorHAnsi"/>
        </w:rPr>
        <w:t xml:space="preserve">and improve the procedure for </w:t>
      </w:r>
      <w:r w:rsidRPr="005E2FEB">
        <w:rPr>
          <w:rFonts w:asciiTheme="minorHAnsi" w:hAnsiTheme="minorHAnsi" w:cstheme="minorHAnsi"/>
        </w:rPr>
        <w:t>welcom</w:t>
      </w:r>
      <w:r>
        <w:rPr>
          <w:rFonts w:asciiTheme="minorHAnsi" w:hAnsiTheme="minorHAnsi" w:cstheme="minorHAnsi"/>
        </w:rPr>
        <w:t>ing</w:t>
      </w:r>
      <w:r w:rsidRPr="005E2FEB">
        <w:rPr>
          <w:rFonts w:asciiTheme="minorHAnsi" w:hAnsiTheme="minorHAnsi" w:cstheme="minorHAnsi"/>
        </w:rPr>
        <w:t xml:space="preserve"> guest researchers to TØI. The support will essentially consist of providing improved information but could also be </w:t>
      </w:r>
      <w:r>
        <w:rPr>
          <w:rFonts w:asciiTheme="minorHAnsi" w:hAnsiTheme="minorHAnsi" w:cstheme="minorHAnsi"/>
        </w:rPr>
        <w:t>given</w:t>
      </w:r>
      <w:r w:rsidRPr="005E2FEB">
        <w:rPr>
          <w:rFonts w:asciiTheme="minorHAnsi" w:hAnsiTheme="minorHAnsi" w:cstheme="minorHAnsi"/>
        </w:rPr>
        <w:t xml:space="preserve"> in the form of financial assistance in cooperation with the RCN. Responsible:  Human Relations Manager. To be completed by 2020</w:t>
      </w:r>
      <w:r>
        <w:rPr>
          <w:rFonts w:asciiTheme="minorHAnsi" w:hAnsiTheme="minorHAnsi" w:cstheme="minorHAnsi"/>
        </w:rPr>
        <w:t>.</w:t>
      </w:r>
    </w:p>
    <w:p w14:paraId="43CA8EAB" w14:textId="77777777" w:rsidR="00C72DED" w:rsidRPr="005E2FEB" w:rsidRDefault="00C72DED" w:rsidP="00C72DED">
      <w:pPr>
        <w:pStyle w:val="Listeavsnitt"/>
        <w:numPr>
          <w:ilvl w:val="0"/>
          <w:numId w:val="18"/>
        </w:numPr>
        <w:rPr>
          <w:rFonts w:asciiTheme="minorHAnsi" w:hAnsiTheme="minorHAnsi" w:cstheme="minorHAnsi"/>
        </w:rPr>
      </w:pPr>
      <w:r>
        <w:rPr>
          <w:rFonts w:asciiTheme="minorHAnsi" w:hAnsiTheme="minorHAnsi" w:cstheme="minorHAnsi"/>
        </w:rPr>
        <w:t>T</w:t>
      </w:r>
      <w:r w:rsidRPr="005E2FEB">
        <w:rPr>
          <w:rFonts w:asciiTheme="minorHAnsi" w:hAnsiTheme="minorHAnsi" w:cstheme="minorHAnsi"/>
        </w:rPr>
        <w:t xml:space="preserve">ranslate the most important </w:t>
      </w:r>
      <w:r>
        <w:rPr>
          <w:rFonts w:asciiTheme="minorHAnsi" w:hAnsiTheme="minorHAnsi" w:cstheme="minorHAnsi"/>
        </w:rPr>
        <w:t xml:space="preserve">sections of the Personnel Handbook </w:t>
      </w:r>
      <w:r w:rsidRPr="005E2FEB">
        <w:rPr>
          <w:rFonts w:asciiTheme="minorHAnsi" w:hAnsiTheme="minorHAnsi" w:cstheme="minorHAnsi"/>
        </w:rPr>
        <w:t xml:space="preserve">to English. The aim is to </w:t>
      </w:r>
      <w:r>
        <w:rPr>
          <w:rFonts w:asciiTheme="minorHAnsi" w:hAnsiTheme="minorHAnsi" w:cstheme="minorHAnsi"/>
        </w:rPr>
        <w:t xml:space="preserve">1) </w:t>
      </w:r>
      <w:r w:rsidRPr="005E2FEB">
        <w:rPr>
          <w:rFonts w:asciiTheme="minorHAnsi" w:hAnsiTheme="minorHAnsi" w:cstheme="minorHAnsi"/>
        </w:rPr>
        <w:t xml:space="preserve">inform </w:t>
      </w:r>
      <w:r>
        <w:rPr>
          <w:rFonts w:asciiTheme="minorHAnsi" w:hAnsiTheme="minorHAnsi" w:cstheme="minorHAnsi"/>
        </w:rPr>
        <w:t>guest</w:t>
      </w:r>
      <w:r w:rsidRPr="005E2FEB">
        <w:rPr>
          <w:rFonts w:asciiTheme="minorHAnsi" w:hAnsiTheme="minorHAnsi" w:cstheme="minorHAnsi"/>
        </w:rPr>
        <w:t xml:space="preserve"> researchers </w:t>
      </w:r>
      <w:r>
        <w:rPr>
          <w:rFonts w:asciiTheme="minorHAnsi" w:hAnsiTheme="minorHAnsi" w:cstheme="minorHAnsi"/>
        </w:rPr>
        <w:t>about</w:t>
      </w:r>
      <w:r w:rsidRPr="005E2FEB">
        <w:rPr>
          <w:rFonts w:asciiTheme="minorHAnsi" w:hAnsiTheme="minorHAnsi" w:cstheme="minorHAnsi"/>
        </w:rPr>
        <w:t xml:space="preserve"> the positive </w:t>
      </w:r>
      <w:r>
        <w:rPr>
          <w:rFonts w:asciiTheme="minorHAnsi" w:hAnsiTheme="minorHAnsi" w:cstheme="minorHAnsi"/>
        </w:rPr>
        <w:t xml:space="preserve">working </w:t>
      </w:r>
      <w:r w:rsidRPr="005E2FEB">
        <w:rPr>
          <w:rFonts w:asciiTheme="minorHAnsi" w:hAnsiTheme="minorHAnsi" w:cstheme="minorHAnsi"/>
        </w:rPr>
        <w:t>condition</w:t>
      </w:r>
      <w:r>
        <w:rPr>
          <w:rFonts w:asciiTheme="minorHAnsi" w:hAnsiTheme="minorHAnsi" w:cstheme="minorHAnsi"/>
        </w:rPr>
        <w:t>s</w:t>
      </w:r>
      <w:r w:rsidRPr="005E2FEB">
        <w:rPr>
          <w:rFonts w:asciiTheme="minorHAnsi" w:hAnsiTheme="minorHAnsi" w:cstheme="minorHAnsi"/>
        </w:rPr>
        <w:t xml:space="preserve"> at TØI and</w:t>
      </w:r>
      <w:r>
        <w:rPr>
          <w:rFonts w:asciiTheme="minorHAnsi" w:hAnsiTheme="minorHAnsi" w:cstheme="minorHAnsi"/>
        </w:rPr>
        <w:t xml:space="preserve"> 2)</w:t>
      </w:r>
      <w:r w:rsidRPr="005E2FEB">
        <w:rPr>
          <w:rFonts w:asciiTheme="minorHAnsi" w:hAnsiTheme="minorHAnsi" w:cstheme="minorHAnsi"/>
        </w:rPr>
        <w:t xml:space="preserve"> for guest researcher</w:t>
      </w:r>
      <w:r>
        <w:rPr>
          <w:rFonts w:asciiTheme="minorHAnsi" w:hAnsiTheme="minorHAnsi" w:cstheme="minorHAnsi"/>
        </w:rPr>
        <w:t>s</w:t>
      </w:r>
      <w:r w:rsidRPr="005E2FEB">
        <w:rPr>
          <w:rFonts w:asciiTheme="minorHAnsi" w:hAnsiTheme="minorHAnsi" w:cstheme="minorHAnsi"/>
        </w:rPr>
        <w:t xml:space="preserve"> with minimal</w:t>
      </w:r>
      <w:r>
        <w:rPr>
          <w:rFonts w:asciiTheme="minorHAnsi" w:hAnsiTheme="minorHAnsi" w:cstheme="minorHAnsi"/>
        </w:rPr>
        <w:t xml:space="preserve"> </w:t>
      </w:r>
      <w:r w:rsidRPr="005934EB">
        <w:rPr>
          <w:rFonts w:asciiTheme="minorHAnsi" w:hAnsiTheme="minorHAnsi" w:cstheme="minorHAnsi"/>
        </w:rPr>
        <w:t>Norwegian language skills</w:t>
      </w:r>
      <w:r>
        <w:rPr>
          <w:rFonts w:asciiTheme="minorHAnsi" w:hAnsiTheme="minorHAnsi" w:cstheme="minorHAnsi"/>
        </w:rPr>
        <w:t xml:space="preserve"> </w:t>
      </w:r>
      <w:r w:rsidRPr="005E2FEB">
        <w:rPr>
          <w:rFonts w:asciiTheme="minorHAnsi" w:hAnsiTheme="minorHAnsi" w:cstheme="minorHAnsi"/>
        </w:rPr>
        <w:t xml:space="preserve">to quickly </w:t>
      </w:r>
      <w:r>
        <w:rPr>
          <w:rFonts w:asciiTheme="minorHAnsi" w:hAnsiTheme="minorHAnsi" w:cstheme="minorHAnsi"/>
        </w:rPr>
        <w:t>become operational</w:t>
      </w:r>
      <w:r w:rsidRPr="005E2FEB">
        <w:rPr>
          <w:rFonts w:asciiTheme="minorHAnsi" w:hAnsiTheme="minorHAnsi" w:cstheme="minorHAnsi"/>
        </w:rPr>
        <w:t xml:space="preserve"> at the Institute. Responsible:  Human Relations Manager. To be completed by 2020</w:t>
      </w:r>
      <w:r>
        <w:rPr>
          <w:rFonts w:asciiTheme="minorHAnsi" w:hAnsiTheme="minorHAnsi" w:cstheme="minorHAnsi"/>
        </w:rPr>
        <w:t>.</w:t>
      </w:r>
    </w:p>
    <w:p w14:paraId="3BDE0C94" w14:textId="78B783DB" w:rsidR="004753EC" w:rsidRPr="00FF2991" w:rsidRDefault="00C72DED" w:rsidP="003C782D">
      <w:pPr>
        <w:pStyle w:val="Listeavsnitt"/>
        <w:numPr>
          <w:ilvl w:val="0"/>
          <w:numId w:val="18"/>
        </w:numPr>
      </w:pPr>
      <w:r w:rsidRPr="0037383B">
        <w:rPr>
          <w:rFonts w:asciiTheme="minorHAnsi" w:hAnsiTheme="minorHAnsi" w:cstheme="minorHAnsi"/>
        </w:rPr>
        <w:t>Also, if possible, include international mobility as a KPI in the internal career system as well as in external recruitment processes. Responsible: Management Board. To be completed by 2020.</w:t>
      </w:r>
    </w:p>
    <w:sectPr w:rsidR="004753EC" w:rsidRPr="00FF2991" w:rsidSect="00772D8C">
      <w:footerReference w:type="default" r:id="rId11"/>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A3789" w16cid:durableId="208014B0"/>
  <w16cid:commentId w16cid:paraId="05DC6BD5" w16cid:durableId="208014B1"/>
  <w16cid:commentId w16cid:paraId="2620142B" w16cid:durableId="208015CC"/>
  <w16cid:commentId w16cid:paraId="27054A19" w16cid:durableId="208014B2"/>
  <w16cid:commentId w16cid:paraId="52AD3476" w16cid:durableId="208015C7"/>
  <w16cid:commentId w16cid:paraId="05AFF527" w16cid:durableId="208014B3"/>
  <w16cid:commentId w16cid:paraId="7BA4AD39" w16cid:durableId="2080160B"/>
  <w16cid:commentId w16cid:paraId="30BDC077" w16cid:durableId="208014B4"/>
  <w16cid:commentId w16cid:paraId="7CBDD544" w16cid:durableId="208014B5"/>
  <w16cid:commentId w16cid:paraId="0AF8B4E9" w16cid:durableId="208014B6"/>
  <w16cid:commentId w16cid:paraId="5A2D2EFB" w16cid:durableId="208014B7"/>
  <w16cid:commentId w16cid:paraId="305093D4" w16cid:durableId="208014B8"/>
  <w16cid:commentId w16cid:paraId="3EAC62CC" w16cid:durableId="208016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04F6" w14:textId="77777777" w:rsidR="00A26256" w:rsidRDefault="00A26256">
      <w:pPr>
        <w:spacing w:after="0" w:line="240" w:lineRule="auto"/>
      </w:pPr>
      <w:r>
        <w:separator/>
      </w:r>
    </w:p>
  </w:endnote>
  <w:endnote w:type="continuationSeparator" w:id="0">
    <w:p w14:paraId="777BC868" w14:textId="77777777" w:rsidR="00A26256" w:rsidRDefault="00A2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BD21" w14:textId="29B0A498" w:rsidR="00A26256" w:rsidRDefault="00A26256" w:rsidP="00F60E60">
    <w:pPr>
      <w:pStyle w:val="Bunntekst"/>
      <w:jc w:val="center"/>
    </w:pPr>
    <w:r>
      <w:fldChar w:fldCharType="begin"/>
    </w:r>
    <w:r>
      <w:instrText xml:space="preserve"> PAGE   \* MERGEFORMAT </w:instrText>
    </w:r>
    <w:r>
      <w:fldChar w:fldCharType="separate"/>
    </w:r>
    <w:r w:rsidR="00A44AF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C0BC" w14:textId="77777777" w:rsidR="00A26256" w:rsidRDefault="00A26256">
      <w:pPr>
        <w:spacing w:after="0" w:line="240" w:lineRule="auto"/>
      </w:pPr>
      <w:r>
        <w:separator/>
      </w:r>
    </w:p>
  </w:footnote>
  <w:footnote w:type="continuationSeparator" w:id="0">
    <w:p w14:paraId="6C178845" w14:textId="77777777" w:rsidR="00A26256" w:rsidRDefault="00A26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abstractNum w:abstractNumId="0" w15:restartNumberingAfterBreak="0">
    <w:nsid w:val="04670D7E"/>
    <w:multiLevelType w:val="hybridMultilevel"/>
    <w:tmpl w:val="651E925C"/>
    <w:lvl w:ilvl="0" w:tplc="1FA8CFEE">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600FC4"/>
    <w:multiLevelType w:val="hybridMultilevel"/>
    <w:tmpl w:val="83C81B86"/>
    <w:lvl w:ilvl="0" w:tplc="31120D38">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C0979A7"/>
    <w:multiLevelType w:val="hybridMultilevel"/>
    <w:tmpl w:val="9FE6E0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653170"/>
    <w:multiLevelType w:val="hybridMultilevel"/>
    <w:tmpl w:val="5F1066D4"/>
    <w:lvl w:ilvl="0" w:tplc="8DF690E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8547BA"/>
    <w:multiLevelType w:val="hybridMultilevel"/>
    <w:tmpl w:val="EB1ADC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A04839"/>
    <w:multiLevelType w:val="hybridMultilevel"/>
    <w:tmpl w:val="2B386AA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D7637BA"/>
    <w:multiLevelType w:val="hybridMultilevel"/>
    <w:tmpl w:val="2542B5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258266C"/>
    <w:multiLevelType w:val="multilevel"/>
    <w:tmpl w:val="044C1C78"/>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F3E4D"/>
    <w:multiLevelType w:val="multilevel"/>
    <w:tmpl w:val="044C1C78"/>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C3A67"/>
    <w:multiLevelType w:val="hybridMultilevel"/>
    <w:tmpl w:val="79FE64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BE06DD"/>
    <w:multiLevelType w:val="hybridMultilevel"/>
    <w:tmpl w:val="04069E3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AA6111A"/>
    <w:multiLevelType w:val="multilevel"/>
    <w:tmpl w:val="5E72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9F573B"/>
    <w:multiLevelType w:val="multilevel"/>
    <w:tmpl w:val="5E72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B1623"/>
    <w:multiLevelType w:val="hybridMultilevel"/>
    <w:tmpl w:val="094AAC80"/>
    <w:lvl w:ilvl="0" w:tplc="A516D9E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0DE0A77"/>
    <w:multiLevelType w:val="multilevel"/>
    <w:tmpl w:val="5E72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E23570"/>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6A8D6AF0"/>
    <w:multiLevelType w:val="hybridMultilevel"/>
    <w:tmpl w:val="223813B6"/>
    <w:lvl w:ilvl="0" w:tplc="95EAD6E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C8C62BD"/>
    <w:multiLevelType w:val="multilevel"/>
    <w:tmpl w:val="6102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A52971"/>
    <w:multiLevelType w:val="hybridMultilevel"/>
    <w:tmpl w:val="8A64C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
  </w:num>
  <w:num w:numId="4">
    <w:abstractNumId w:val="1"/>
  </w:num>
  <w:num w:numId="5">
    <w:abstractNumId w:val="15"/>
  </w:num>
  <w:num w:numId="6">
    <w:abstractNumId w:val="7"/>
  </w:num>
  <w:num w:numId="7">
    <w:abstractNumId w:val="17"/>
  </w:num>
  <w:num w:numId="8">
    <w:abstractNumId w:val="12"/>
  </w:num>
  <w:num w:numId="9">
    <w:abstractNumId w:val="0"/>
  </w:num>
  <w:num w:numId="10">
    <w:abstractNumId w:val="13"/>
  </w:num>
  <w:num w:numId="11">
    <w:abstractNumId w:val="16"/>
  </w:num>
  <w:num w:numId="12">
    <w:abstractNumId w:val="3"/>
  </w:num>
  <w:num w:numId="13">
    <w:abstractNumId w:val="11"/>
  </w:num>
  <w:num w:numId="14">
    <w:abstractNumId w:val="14"/>
  </w:num>
  <w:num w:numId="15">
    <w:abstractNumId w:val="4"/>
  </w:num>
  <w:num w:numId="16">
    <w:abstractNumId w:val="8"/>
  </w:num>
  <w:num w:numId="17">
    <w:abstractNumId w:val="10"/>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8C"/>
    <w:rsid w:val="00000648"/>
    <w:rsid w:val="000122C9"/>
    <w:rsid w:val="00012F75"/>
    <w:rsid w:val="0001659F"/>
    <w:rsid w:val="00021497"/>
    <w:rsid w:val="00021E83"/>
    <w:rsid w:val="0002277D"/>
    <w:rsid w:val="0004048B"/>
    <w:rsid w:val="00041156"/>
    <w:rsid w:val="00052944"/>
    <w:rsid w:val="0005401C"/>
    <w:rsid w:val="0005642B"/>
    <w:rsid w:val="000625F6"/>
    <w:rsid w:val="00066E03"/>
    <w:rsid w:val="00073664"/>
    <w:rsid w:val="000822D1"/>
    <w:rsid w:val="00084B43"/>
    <w:rsid w:val="00091FCB"/>
    <w:rsid w:val="000A2B19"/>
    <w:rsid w:val="000A51C3"/>
    <w:rsid w:val="000B5A6E"/>
    <w:rsid w:val="000C0CC4"/>
    <w:rsid w:val="000C27A5"/>
    <w:rsid w:val="000D32DB"/>
    <w:rsid w:val="000D35EB"/>
    <w:rsid w:val="000E3E9E"/>
    <w:rsid w:val="000E6AF5"/>
    <w:rsid w:val="000E72CD"/>
    <w:rsid w:val="000F3E45"/>
    <w:rsid w:val="00110F43"/>
    <w:rsid w:val="00114E5D"/>
    <w:rsid w:val="00116677"/>
    <w:rsid w:val="00121337"/>
    <w:rsid w:val="00121FBC"/>
    <w:rsid w:val="00126EEE"/>
    <w:rsid w:val="00136762"/>
    <w:rsid w:val="00150950"/>
    <w:rsid w:val="00155E9F"/>
    <w:rsid w:val="0016498C"/>
    <w:rsid w:val="00165CBE"/>
    <w:rsid w:val="001717EC"/>
    <w:rsid w:val="00171924"/>
    <w:rsid w:val="00173862"/>
    <w:rsid w:val="0018446C"/>
    <w:rsid w:val="00187768"/>
    <w:rsid w:val="00194FBB"/>
    <w:rsid w:val="001A278D"/>
    <w:rsid w:val="001B1287"/>
    <w:rsid w:val="001B54FD"/>
    <w:rsid w:val="001C210D"/>
    <w:rsid w:val="001D31E3"/>
    <w:rsid w:val="001E5ED5"/>
    <w:rsid w:val="001F4101"/>
    <w:rsid w:val="001F68AC"/>
    <w:rsid w:val="00200D22"/>
    <w:rsid w:val="00202893"/>
    <w:rsid w:val="00214BF5"/>
    <w:rsid w:val="002519D3"/>
    <w:rsid w:val="002613EB"/>
    <w:rsid w:val="00264907"/>
    <w:rsid w:val="00282551"/>
    <w:rsid w:val="00282CCF"/>
    <w:rsid w:val="00296B4C"/>
    <w:rsid w:val="002A3A1C"/>
    <w:rsid w:val="002A5DA2"/>
    <w:rsid w:val="002A6194"/>
    <w:rsid w:val="002B3E21"/>
    <w:rsid w:val="002C2269"/>
    <w:rsid w:val="002C621D"/>
    <w:rsid w:val="002D36EB"/>
    <w:rsid w:val="002D499D"/>
    <w:rsid w:val="002E3810"/>
    <w:rsid w:val="002E4950"/>
    <w:rsid w:val="003027D7"/>
    <w:rsid w:val="003052EA"/>
    <w:rsid w:val="00310C74"/>
    <w:rsid w:val="00314A25"/>
    <w:rsid w:val="00317B4E"/>
    <w:rsid w:val="0032056B"/>
    <w:rsid w:val="0032789A"/>
    <w:rsid w:val="003355A4"/>
    <w:rsid w:val="003422BB"/>
    <w:rsid w:val="0037383B"/>
    <w:rsid w:val="00380444"/>
    <w:rsid w:val="00380CEA"/>
    <w:rsid w:val="003877BF"/>
    <w:rsid w:val="0038787D"/>
    <w:rsid w:val="003A48DB"/>
    <w:rsid w:val="003C5CCB"/>
    <w:rsid w:val="003D78B2"/>
    <w:rsid w:val="003F1EF5"/>
    <w:rsid w:val="00402666"/>
    <w:rsid w:val="00405722"/>
    <w:rsid w:val="00416AD9"/>
    <w:rsid w:val="0042338A"/>
    <w:rsid w:val="00426432"/>
    <w:rsid w:val="00431B26"/>
    <w:rsid w:val="004379BA"/>
    <w:rsid w:val="00444A7F"/>
    <w:rsid w:val="004460B2"/>
    <w:rsid w:val="00452B58"/>
    <w:rsid w:val="00461C38"/>
    <w:rsid w:val="004753EC"/>
    <w:rsid w:val="004776FE"/>
    <w:rsid w:val="0048343C"/>
    <w:rsid w:val="0048527C"/>
    <w:rsid w:val="00497266"/>
    <w:rsid w:val="004C6184"/>
    <w:rsid w:val="004D0792"/>
    <w:rsid w:val="004D1C24"/>
    <w:rsid w:val="004D7902"/>
    <w:rsid w:val="005050CF"/>
    <w:rsid w:val="005177F7"/>
    <w:rsid w:val="00536C2E"/>
    <w:rsid w:val="00543A5F"/>
    <w:rsid w:val="00546A53"/>
    <w:rsid w:val="005521C0"/>
    <w:rsid w:val="00553A3D"/>
    <w:rsid w:val="00562A2E"/>
    <w:rsid w:val="00562B7F"/>
    <w:rsid w:val="00574BCC"/>
    <w:rsid w:val="00581FF6"/>
    <w:rsid w:val="0059103C"/>
    <w:rsid w:val="005967DD"/>
    <w:rsid w:val="005968AE"/>
    <w:rsid w:val="0059736D"/>
    <w:rsid w:val="005A155F"/>
    <w:rsid w:val="005A265B"/>
    <w:rsid w:val="005A5D39"/>
    <w:rsid w:val="005A6CA6"/>
    <w:rsid w:val="005C1E59"/>
    <w:rsid w:val="005C2714"/>
    <w:rsid w:val="005C2D49"/>
    <w:rsid w:val="005D39BD"/>
    <w:rsid w:val="005E02C3"/>
    <w:rsid w:val="005E0556"/>
    <w:rsid w:val="005F2887"/>
    <w:rsid w:val="005F2C82"/>
    <w:rsid w:val="005F70E1"/>
    <w:rsid w:val="006043F8"/>
    <w:rsid w:val="006054BF"/>
    <w:rsid w:val="00610F09"/>
    <w:rsid w:val="00611A5E"/>
    <w:rsid w:val="00612657"/>
    <w:rsid w:val="00617F78"/>
    <w:rsid w:val="006658EC"/>
    <w:rsid w:val="006663DC"/>
    <w:rsid w:val="006732CA"/>
    <w:rsid w:val="00676446"/>
    <w:rsid w:val="00680F4D"/>
    <w:rsid w:val="00695191"/>
    <w:rsid w:val="00696C68"/>
    <w:rsid w:val="006A12C7"/>
    <w:rsid w:val="006B392D"/>
    <w:rsid w:val="006B5C6D"/>
    <w:rsid w:val="006C218B"/>
    <w:rsid w:val="006C5279"/>
    <w:rsid w:val="006D275C"/>
    <w:rsid w:val="006D4437"/>
    <w:rsid w:val="006E1FAD"/>
    <w:rsid w:val="006E2F68"/>
    <w:rsid w:val="00707CB3"/>
    <w:rsid w:val="007138AE"/>
    <w:rsid w:val="00717279"/>
    <w:rsid w:val="00722ABF"/>
    <w:rsid w:val="00731249"/>
    <w:rsid w:val="00733C7C"/>
    <w:rsid w:val="00744BDC"/>
    <w:rsid w:val="00750B0D"/>
    <w:rsid w:val="0076395A"/>
    <w:rsid w:val="00772D8C"/>
    <w:rsid w:val="00773645"/>
    <w:rsid w:val="00774CA6"/>
    <w:rsid w:val="007765C9"/>
    <w:rsid w:val="007773AD"/>
    <w:rsid w:val="00793046"/>
    <w:rsid w:val="007959DF"/>
    <w:rsid w:val="007A4B6F"/>
    <w:rsid w:val="007A5B25"/>
    <w:rsid w:val="007A7B7F"/>
    <w:rsid w:val="007B6492"/>
    <w:rsid w:val="007D1E20"/>
    <w:rsid w:val="007D20C5"/>
    <w:rsid w:val="007D31B7"/>
    <w:rsid w:val="007D5766"/>
    <w:rsid w:val="007D6F68"/>
    <w:rsid w:val="00851FE0"/>
    <w:rsid w:val="00852AD4"/>
    <w:rsid w:val="00856308"/>
    <w:rsid w:val="00861467"/>
    <w:rsid w:val="0087266E"/>
    <w:rsid w:val="00872BFC"/>
    <w:rsid w:val="00887854"/>
    <w:rsid w:val="00891DFF"/>
    <w:rsid w:val="00897301"/>
    <w:rsid w:val="008A5027"/>
    <w:rsid w:val="008B07DB"/>
    <w:rsid w:val="008B146E"/>
    <w:rsid w:val="008C641D"/>
    <w:rsid w:val="008D73FC"/>
    <w:rsid w:val="008E08BB"/>
    <w:rsid w:val="008F3187"/>
    <w:rsid w:val="008F54CA"/>
    <w:rsid w:val="008F5A75"/>
    <w:rsid w:val="008F5B29"/>
    <w:rsid w:val="008F6E62"/>
    <w:rsid w:val="009017EA"/>
    <w:rsid w:val="00913264"/>
    <w:rsid w:val="00930F65"/>
    <w:rsid w:val="009326A6"/>
    <w:rsid w:val="009404A1"/>
    <w:rsid w:val="00947F78"/>
    <w:rsid w:val="00950864"/>
    <w:rsid w:val="00952B99"/>
    <w:rsid w:val="0096119F"/>
    <w:rsid w:val="00964564"/>
    <w:rsid w:val="009708ED"/>
    <w:rsid w:val="00971ECB"/>
    <w:rsid w:val="00972541"/>
    <w:rsid w:val="00973D20"/>
    <w:rsid w:val="009767FA"/>
    <w:rsid w:val="009768D5"/>
    <w:rsid w:val="009A39F7"/>
    <w:rsid w:val="009A493E"/>
    <w:rsid w:val="009B0C63"/>
    <w:rsid w:val="009C2A2A"/>
    <w:rsid w:val="009C4404"/>
    <w:rsid w:val="009C6702"/>
    <w:rsid w:val="009C692F"/>
    <w:rsid w:val="009C699F"/>
    <w:rsid w:val="009C7753"/>
    <w:rsid w:val="00A02283"/>
    <w:rsid w:val="00A054F3"/>
    <w:rsid w:val="00A10940"/>
    <w:rsid w:val="00A120D0"/>
    <w:rsid w:val="00A2024D"/>
    <w:rsid w:val="00A26256"/>
    <w:rsid w:val="00A328D7"/>
    <w:rsid w:val="00A4224A"/>
    <w:rsid w:val="00A43FB5"/>
    <w:rsid w:val="00A44AFD"/>
    <w:rsid w:val="00A53EFD"/>
    <w:rsid w:val="00A634DC"/>
    <w:rsid w:val="00A64B85"/>
    <w:rsid w:val="00A70B53"/>
    <w:rsid w:val="00A86059"/>
    <w:rsid w:val="00A874D8"/>
    <w:rsid w:val="00AA6E2C"/>
    <w:rsid w:val="00AB200F"/>
    <w:rsid w:val="00AB3315"/>
    <w:rsid w:val="00AC0E3B"/>
    <w:rsid w:val="00AC27F4"/>
    <w:rsid w:val="00AC3355"/>
    <w:rsid w:val="00AC6D6F"/>
    <w:rsid w:val="00AD4550"/>
    <w:rsid w:val="00AD676C"/>
    <w:rsid w:val="00AE03C7"/>
    <w:rsid w:val="00AE77F5"/>
    <w:rsid w:val="00AF04BD"/>
    <w:rsid w:val="00AF6318"/>
    <w:rsid w:val="00B14C2C"/>
    <w:rsid w:val="00B25865"/>
    <w:rsid w:val="00B27920"/>
    <w:rsid w:val="00B3242D"/>
    <w:rsid w:val="00B33A9F"/>
    <w:rsid w:val="00B46B1F"/>
    <w:rsid w:val="00B63C8B"/>
    <w:rsid w:val="00B6443F"/>
    <w:rsid w:val="00B818F1"/>
    <w:rsid w:val="00B905E8"/>
    <w:rsid w:val="00B9453D"/>
    <w:rsid w:val="00B94C77"/>
    <w:rsid w:val="00BA07BB"/>
    <w:rsid w:val="00BA56F8"/>
    <w:rsid w:val="00BA6B9A"/>
    <w:rsid w:val="00BA7C7A"/>
    <w:rsid w:val="00BB60FE"/>
    <w:rsid w:val="00BD4D91"/>
    <w:rsid w:val="00BD7B8F"/>
    <w:rsid w:val="00BE1678"/>
    <w:rsid w:val="00BE1898"/>
    <w:rsid w:val="00BE439F"/>
    <w:rsid w:val="00BF2F6A"/>
    <w:rsid w:val="00BF6E66"/>
    <w:rsid w:val="00BF7D61"/>
    <w:rsid w:val="00C00D82"/>
    <w:rsid w:val="00C06D7C"/>
    <w:rsid w:val="00C11690"/>
    <w:rsid w:val="00C159F7"/>
    <w:rsid w:val="00C20692"/>
    <w:rsid w:val="00C2137D"/>
    <w:rsid w:val="00C41038"/>
    <w:rsid w:val="00C56244"/>
    <w:rsid w:val="00C63D17"/>
    <w:rsid w:val="00C64932"/>
    <w:rsid w:val="00C72DED"/>
    <w:rsid w:val="00C92EC4"/>
    <w:rsid w:val="00CA0386"/>
    <w:rsid w:val="00CA140B"/>
    <w:rsid w:val="00CB0C3E"/>
    <w:rsid w:val="00CC0751"/>
    <w:rsid w:val="00CC090D"/>
    <w:rsid w:val="00CC7504"/>
    <w:rsid w:val="00CE69C3"/>
    <w:rsid w:val="00CF1843"/>
    <w:rsid w:val="00CF5D52"/>
    <w:rsid w:val="00D020DE"/>
    <w:rsid w:val="00D16303"/>
    <w:rsid w:val="00D34785"/>
    <w:rsid w:val="00D50F9A"/>
    <w:rsid w:val="00D6569C"/>
    <w:rsid w:val="00D82A62"/>
    <w:rsid w:val="00D91289"/>
    <w:rsid w:val="00D92F95"/>
    <w:rsid w:val="00D9436F"/>
    <w:rsid w:val="00DA1A02"/>
    <w:rsid w:val="00DA48DA"/>
    <w:rsid w:val="00DB3F60"/>
    <w:rsid w:val="00E06E95"/>
    <w:rsid w:val="00E13CB2"/>
    <w:rsid w:val="00E177F1"/>
    <w:rsid w:val="00E316E8"/>
    <w:rsid w:val="00E375B8"/>
    <w:rsid w:val="00E422FF"/>
    <w:rsid w:val="00E43588"/>
    <w:rsid w:val="00E46C03"/>
    <w:rsid w:val="00E5771C"/>
    <w:rsid w:val="00E64C53"/>
    <w:rsid w:val="00EA12FF"/>
    <w:rsid w:val="00EA1E88"/>
    <w:rsid w:val="00EA3C6F"/>
    <w:rsid w:val="00EE2E65"/>
    <w:rsid w:val="00EF0550"/>
    <w:rsid w:val="00EF47C8"/>
    <w:rsid w:val="00F00F94"/>
    <w:rsid w:val="00F015CA"/>
    <w:rsid w:val="00F26B73"/>
    <w:rsid w:val="00F309D9"/>
    <w:rsid w:val="00F41755"/>
    <w:rsid w:val="00F60E60"/>
    <w:rsid w:val="00F6216F"/>
    <w:rsid w:val="00F64305"/>
    <w:rsid w:val="00F64462"/>
    <w:rsid w:val="00F646A2"/>
    <w:rsid w:val="00F66A41"/>
    <w:rsid w:val="00F73685"/>
    <w:rsid w:val="00F83D3F"/>
    <w:rsid w:val="00F97DBF"/>
    <w:rsid w:val="00FA05B5"/>
    <w:rsid w:val="00FB4088"/>
    <w:rsid w:val="00FB5384"/>
    <w:rsid w:val="00FB6C03"/>
    <w:rsid w:val="00FC56A2"/>
    <w:rsid w:val="00FC6DDB"/>
    <w:rsid w:val="00FD0C3F"/>
    <w:rsid w:val="00FD4F93"/>
    <w:rsid w:val="00FE18AB"/>
    <w:rsid w:val="00FF2991"/>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7060B55"/>
  <w15:chartTrackingRefBased/>
  <w15:docId w15:val="{0C3D8354-803C-4E42-9654-5193B229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D3"/>
    <w:rPr>
      <w:rFonts w:ascii="Calibri" w:eastAsia="Calibri" w:hAnsi="Calibri" w:cs="Times New Roman"/>
      <w:lang w:val="en-GB"/>
    </w:rPr>
  </w:style>
  <w:style w:type="paragraph" w:styleId="Overskrift1">
    <w:name w:val="heading 1"/>
    <w:basedOn w:val="Normal"/>
    <w:next w:val="Normal"/>
    <w:link w:val="Overskrift1Tegn"/>
    <w:uiPriority w:val="9"/>
    <w:qFormat/>
    <w:rsid w:val="00FA05B5"/>
    <w:pPr>
      <w:keepNext/>
      <w:numPr>
        <w:numId w:val="5"/>
      </w:numPr>
      <w:spacing w:after="240" w:line="240" w:lineRule="auto"/>
      <w:outlineLvl w:val="0"/>
    </w:pPr>
    <w:rPr>
      <w:rFonts w:asciiTheme="majorHAnsi" w:eastAsia="Times New Roman" w:hAnsiTheme="majorHAnsi"/>
      <w:b/>
      <w:sz w:val="36"/>
      <w:szCs w:val="20"/>
      <w:lang w:val="nb-NO" w:eastAsia="nb-NO"/>
    </w:rPr>
  </w:style>
  <w:style w:type="paragraph" w:styleId="Overskrift2">
    <w:name w:val="heading 2"/>
    <w:basedOn w:val="Normal"/>
    <w:next w:val="Normal"/>
    <w:link w:val="Overskrift2Tegn"/>
    <w:uiPriority w:val="9"/>
    <w:qFormat/>
    <w:rsid w:val="00FA05B5"/>
    <w:pPr>
      <w:keepNext/>
      <w:numPr>
        <w:ilvl w:val="1"/>
        <w:numId w:val="5"/>
      </w:numPr>
      <w:spacing w:after="120" w:line="240" w:lineRule="auto"/>
      <w:outlineLvl w:val="1"/>
    </w:pPr>
    <w:rPr>
      <w:rFonts w:asciiTheme="majorHAnsi" w:eastAsia="Times New Roman" w:hAnsiTheme="majorHAnsi"/>
      <w:b/>
      <w:sz w:val="28"/>
      <w:szCs w:val="20"/>
      <w:lang w:val="nb-NO" w:eastAsia="nb-NO"/>
    </w:rPr>
  </w:style>
  <w:style w:type="paragraph" w:styleId="Overskrift3">
    <w:name w:val="heading 3"/>
    <w:basedOn w:val="Normal"/>
    <w:next w:val="Normal"/>
    <w:link w:val="Overskrift3Tegn"/>
    <w:qFormat/>
    <w:rsid w:val="00FA05B5"/>
    <w:pPr>
      <w:keepNext/>
      <w:numPr>
        <w:ilvl w:val="2"/>
        <w:numId w:val="5"/>
      </w:numPr>
      <w:spacing w:after="120" w:line="240" w:lineRule="auto"/>
      <w:outlineLvl w:val="2"/>
    </w:pPr>
    <w:rPr>
      <w:rFonts w:asciiTheme="majorHAnsi" w:eastAsia="Times New Roman" w:hAnsiTheme="majorHAnsi"/>
      <w:b/>
      <w:sz w:val="24"/>
      <w:szCs w:val="20"/>
      <w:lang w:val="nb-NO" w:eastAsia="nb-NO"/>
    </w:rPr>
  </w:style>
  <w:style w:type="paragraph" w:styleId="Overskrift4">
    <w:name w:val="heading 4"/>
    <w:basedOn w:val="Normal"/>
    <w:next w:val="Normal"/>
    <w:link w:val="Overskrift4Tegn"/>
    <w:qFormat/>
    <w:rsid w:val="00FA05B5"/>
    <w:pPr>
      <w:keepNext/>
      <w:numPr>
        <w:ilvl w:val="3"/>
        <w:numId w:val="5"/>
      </w:numPr>
      <w:spacing w:after="0" w:line="240" w:lineRule="auto"/>
      <w:outlineLvl w:val="3"/>
    </w:pPr>
    <w:rPr>
      <w:rFonts w:asciiTheme="majorHAnsi" w:eastAsia="Times New Roman" w:hAnsiTheme="majorHAnsi"/>
      <w:b/>
      <w:sz w:val="24"/>
      <w:szCs w:val="20"/>
      <w:lang w:val="nb-NO" w:eastAsia="nb-NO"/>
    </w:rPr>
  </w:style>
  <w:style w:type="paragraph" w:styleId="Overskrift5">
    <w:name w:val="heading 5"/>
    <w:basedOn w:val="Normal"/>
    <w:next w:val="Normal"/>
    <w:link w:val="Overskrift5Tegn"/>
    <w:qFormat/>
    <w:rsid w:val="00FA05B5"/>
    <w:pPr>
      <w:numPr>
        <w:ilvl w:val="4"/>
        <w:numId w:val="5"/>
      </w:numPr>
      <w:spacing w:after="0" w:line="240" w:lineRule="auto"/>
      <w:outlineLvl w:val="4"/>
    </w:pPr>
    <w:rPr>
      <w:rFonts w:asciiTheme="majorHAnsi" w:eastAsia="Times New Roman" w:hAnsiTheme="majorHAnsi"/>
      <w:i/>
      <w:sz w:val="24"/>
      <w:szCs w:val="20"/>
      <w:lang w:val="nb-NO" w:eastAsia="nb-NO"/>
    </w:rPr>
  </w:style>
  <w:style w:type="paragraph" w:styleId="Overskrift6">
    <w:name w:val="heading 6"/>
    <w:basedOn w:val="Normal"/>
    <w:next w:val="Normal"/>
    <w:link w:val="Overskrift6Tegn"/>
    <w:qFormat/>
    <w:rsid w:val="00FA05B5"/>
    <w:pPr>
      <w:numPr>
        <w:ilvl w:val="5"/>
        <w:numId w:val="5"/>
      </w:numPr>
      <w:spacing w:after="0" w:line="240" w:lineRule="auto"/>
      <w:outlineLvl w:val="5"/>
    </w:pPr>
    <w:rPr>
      <w:rFonts w:ascii="Garamond" w:eastAsia="Times New Roman" w:hAnsi="Garamond"/>
      <w:szCs w:val="20"/>
      <w:lang w:val="nb-NO" w:eastAsia="nb-NO"/>
    </w:rPr>
  </w:style>
  <w:style w:type="paragraph" w:styleId="Overskrift7">
    <w:name w:val="heading 7"/>
    <w:basedOn w:val="Normal"/>
    <w:next w:val="Normal"/>
    <w:link w:val="Overskrift7Tegn"/>
    <w:qFormat/>
    <w:rsid w:val="00FA05B5"/>
    <w:pPr>
      <w:numPr>
        <w:ilvl w:val="6"/>
        <w:numId w:val="5"/>
      </w:numPr>
      <w:spacing w:after="0" w:line="240" w:lineRule="auto"/>
      <w:outlineLvl w:val="6"/>
    </w:pPr>
    <w:rPr>
      <w:rFonts w:ascii="Garamond" w:eastAsia="Times New Roman" w:hAnsi="Garamond"/>
      <w:i/>
      <w:szCs w:val="20"/>
      <w:lang w:val="nb-NO" w:eastAsia="nb-NO"/>
    </w:rPr>
  </w:style>
  <w:style w:type="paragraph" w:styleId="Overskrift8">
    <w:name w:val="heading 8"/>
    <w:basedOn w:val="Normal"/>
    <w:next w:val="Normal"/>
    <w:link w:val="Overskrift8Tegn"/>
    <w:qFormat/>
    <w:rsid w:val="00FA05B5"/>
    <w:pPr>
      <w:numPr>
        <w:ilvl w:val="7"/>
        <w:numId w:val="5"/>
      </w:numPr>
      <w:spacing w:after="0" w:line="240" w:lineRule="auto"/>
      <w:outlineLvl w:val="7"/>
    </w:pPr>
    <w:rPr>
      <w:rFonts w:ascii="Garamond" w:eastAsia="Times New Roman" w:hAnsi="Garamond"/>
      <w:i/>
      <w:sz w:val="20"/>
      <w:szCs w:val="20"/>
      <w:lang w:val="nb-NO" w:eastAsia="nb-NO"/>
    </w:rPr>
  </w:style>
  <w:style w:type="paragraph" w:styleId="Overskrift9">
    <w:name w:val="heading 9"/>
    <w:basedOn w:val="Normal"/>
    <w:next w:val="Normal"/>
    <w:link w:val="Overskrift9Tegn"/>
    <w:qFormat/>
    <w:rsid w:val="00FA05B5"/>
    <w:pPr>
      <w:numPr>
        <w:ilvl w:val="8"/>
        <w:numId w:val="5"/>
      </w:numPr>
      <w:spacing w:after="0" w:line="240" w:lineRule="auto"/>
      <w:outlineLvl w:val="8"/>
    </w:pPr>
    <w:rPr>
      <w:rFonts w:ascii="Garamond" w:eastAsia="Times New Roman" w:hAnsi="Garamond"/>
      <w:b/>
      <w:i/>
      <w:sz w:val="18"/>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772D8C"/>
    <w:pPr>
      <w:tabs>
        <w:tab w:val="center" w:pos="4536"/>
        <w:tab w:val="right" w:pos="9072"/>
      </w:tabs>
    </w:pPr>
  </w:style>
  <w:style w:type="character" w:customStyle="1" w:styleId="BunntekstTegn">
    <w:name w:val="Bunntekst Tegn"/>
    <w:basedOn w:val="Standardskriftforavsnitt"/>
    <w:link w:val="Bunntekst"/>
    <w:uiPriority w:val="99"/>
    <w:rsid w:val="00772D8C"/>
    <w:rPr>
      <w:rFonts w:ascii="Calibri" w:eastAsia="Calibri" w:hAnsi="Calibri" w:cs="Times New Roman"/>
      <w:lang w:val="en-GB"/>
    </w:rPr>
  </w:style>
  <w:style w:type="paragraph" w:styleId="Listeavsnitt">
    <w:name w:val="List Paragraph"/>
    <w:basedOn w:val="Normal"/>
    <w:uiPriority w:val="34"/>
    <w:qFormat/>
    <w:rsid w:val="00731249"/>
    <w:pPr>
      <w:ind w:left="720"/>
      <w:contextualSpacing/>
    </w:pPr>
  </w:style>
  <w:style w:type="character" w:styleId="Hyperkobling">
    <w:name w:val="Hyperlink"/>
    <w:basedOn w:val="Standardskriftforavsnitt"/>
    <w:uiPriority w:val="99"/>
    <w:unhideWhenUsed/>
    <w:rsid w:val="00947F78"/>
    <w:rPr>
      <w:color w:val="0000FF" w:themeColor="hyperlink"/>
      <w:u w:val="single"/>
    </w:rPr>
  </w:style>
  <w:style w:type="character" w:styleId="Utheving">
    <w:name w:val="Emphasis"/>
    <w:uiPriority w:val="20"/>
    <w:qFormat/>
    <w:rsid w:val="00D91289"/>
    <w:rPr>
      <w:i/>
      <w:iCs/>
    </w:rPr>
  </w:style>
  <w:style w:type="character" w:styleId="Fulgthyperkobling">
    <w:name w:val="FollowedHyperlink"/>
    <w:basedOn w:val="Standardskriftforavsnitt"/>
    <w:uiPriority w:val="99"/>
    <w:semiHidden/>
    <w:unhideWhenUsed/>
    <w:rsid w:val="00D91289"/>
    <w:rPr>
      <w:color w:val="800080" w:themeColor="followedHyperlink"/>
      <w:u w:val="single"/>
    </w:rPr>
  </w:style>
  <w:style w:type="paragraph" w:customStyle="1" w:styleId="Default">
    <w:name w:val="Default"/>
    <w:rsid w:val="00D91289"/>
    <w:pPr>
      <w:autoSpaceDE w:val="0"/>
      <w:autoSpaceDN w:val="0"/>
      <w:adjustRightInd w:val="0"/>
      <w:spacing w:after="0" w:line="240" w:lineRule="auto"/>
    </w:pPr>
    <w:rPr>
      <w:rFonts w:ascii="Arial" w:eastAsia="Times New Roman" w:hAnsi="Arial" w:cs="Arial"/>
      <w:color w:val="000000"/>
      <w:sz w:val="24"/>
      <w:szCs w:val="24"/>
      <w:lang w:val="nb-NO" w:eastAsia="nb-NO"/>
    </w:rPr>
  </w:style>
  <w:style w:type="paragraph" w:styleId="Topptekst">
    <w:name w:val="header"/>
    <w:basedOn w:val="Normal"/>
    <w:link w:val="TopptekstTegn"/>
    <w:rsid w:val="00380CEA"/>
    <w:pPr>
      <w:tabs>
        <w:tab w:val="center" w:pos="4536"/>
        <w:tab w:val="right" w:pos="9072"/>
      </w:tabs>
      <w:spacing w:after="0" w:line="240" w:lineRule="auto"/>
    </w:pPr>
    <w:rPr>
      <w:rFonts w:ascii="Times New Roman" w:eastAsia="Times New Roman" w:hAnsi="Times New Roman"/>
      <w:sz w:val="24"/>
      <w:szCs w:val="24"/>
      <w:lang w:val="nb-NO" w:eastAsia="nb-NO"/>
    </w:rPr>
  </w:style>
  <w:style w:type="character" w:customStyle="1" w:styleId="TopptekstTegn">
    <w:name w:val="Topptekst Tegn"/>
    <w:basedOn w:val="Standardskriftforavsnitt"/>
    <w:link w:val="Topptekst"/>
    <w:rsid w:val="00380CEA"/>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D82A6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2A62"/>
    <w:rPr>
      <w:rFonts w:ascii="Segoe UI" w:eastAsia="Calibri" w:hAnsi="Segoe UI" w:cs="Segoe UI"/>
      <w:sz w:val="18"/>
      <w:szCs w:val="18"/>
      <w:lang w:val="en-GB"/>
    </w:rPr>
  </w:style>
  <w:style w:type="paragraph" w:styleId="Ingenmellomrom">
    <w:name w:val="No Spacing"/>
    <w:uiPriority w:val="1"/>
    <w:qFormat/>
    <w:rsid w:val="00C00D82"/>
    <w:pPr>
      <w:spacing w:after="0" w:line="240" w:lineRule="auto"/>
    </w:pPr>
    <w:rPr>
      <w:rFonts w:ascii="Calibri" w:eastAsia="Calibri" w:hAnsi="Calibri" w:cs="Times New Roman"/>
      <w:lang w:val="en-GB"/>
    </w:rPr>
  </w:style>
  <w:style w:type="character" w:customStyle="1" w:styleId="Overskrift1Tegn">
    <w:name w:val="Overskrift 1 Tegn"/>
    <w:basedOn w:val="Standardskriftforavsnitt"/>
    <w:link w:val="Overskrift1"/>
    <w:uiPriority w:val="9"/>
    <w:rsid w:val="00FA05B5"/>
    <w:rPr>
      <w:rFonts w:asciiTheme="majorHAnsi" w:eastAsia="Times New Roman" w:hAnsiTheme="majorHAnsi" w:cs="Times New Roman"/>
      <w:b/>
      <w:sz w:val="36"/>
      <w:szCs w:val="20"/>
      <w:lang w:val="nb-NO" w:eastAsia="nb-NO"/>
    </w:rPr>
  </w:style>
  <w:style w:type="character" w:customStyle="1" w:styleId="Overskrift2Tegn">
    <w:name w:val="Overskrift 2 Tegn"/>
    <w:basedOn w:val="Standardskriftforavsnitt"/>
    <w:link w:val="Overskrift2"/>
    <w:uiPriority w:val="9"/>
    <w:rsid w:val="00FA05B5"/>
    <w:rPr>
      <w:rFonts w:asciiTheme="majorHAnsi" w:eastAsia="Times New Roman" w:hAnsiTheme="majorHAnsi" w:cs="Times New Roman"/>
      <w:b/>
      <w:sz w:val="28"/>
      <w:szCs w:val="20"/>
      <w:lang w:val="nb-NO" w:eastAsia="nb-NO"/>
    </w:rPr>
  </w:style>
  <w:style w:type="character" w:customStyle="1" w:styleId="Overskrift3Tegn">
    <w:name w:val="Overskrift 3 Tegn"/>
    <w:basedOn w:val="Standardskriftforavsnitt"/>
    <w:link w:val="Overskrift3"/>
    <w:rsid w:val="00FA05B5"/>
    <w:rPr>
      <w:rFonts w:asciiTheme="majorHAnsi" w:eastAsia="Times New Roman" w:hAnsiTheme="majorHAnsi" w:cs="Times New Roman"/>
      <w:b/>
      <w:sz w:val="24"/>
      <w:szCs w:val="20"/>
      <w:lang w:val="nb-NO" w:eastAsia="nb-NO"/>
    </w:rPr>
  </w:style>
  <w:style w:type="character" w:customStyle="1" w:styleId="Overskrift4Tegn">
    <w:name w:val="Overskrift 4 Tegn"/>
    <w:basedOn w:val="Standardskriftforavsnitt"/>
    <w:link w:val="Overskrift4"/>
    <w:rsid w:val="00FA05B5"/>
    <w:rPr>
      <w:rFonts w:asciiTheme="majorHAnsi" w:eastAsia="Times New Roman" w:hAnsiTheme="majorHAnsi" w:cs="Times New Roman"/>
      <w:b/>
      <w:sz w:val="24"/>
      <w:szCs w:val="20"/>
      <w:lang w:val="nb-NO" w:eastAsia="nb-NO"/>
    </w:rPr>
  </w:style>
  <w:style w:type="character" w:customStyle="1" w:styleId="Overskrift5Tegn">
    <w:name w:val="Overskrift 5 Tegn"/>
    <w:basedOn w:val="Standardskriftforavsnitt"/>
    <w:link w:val="Overskrift5"/>
    <w:rsid w:val="00FA05B5"/>
    <w:rPr>
      <w:rFonts w:asciiTheme="majorHAnsi" w:eastAsia="Times New Roman" w:hAnsiTheme="majorHAnsi" w:cs="Times New Roman"/>
      <w:i/>
      <w:sz w:val="24"/>
      <w:szCs w:val="20"/>
      <w:lang w:val="nb-NO" w:eastAsia="nb-NO"/>
    </w:rPr>
  </w:style>
  <w:style w:type="character" w:customStyle="1" w:styleId="Overskrift6Tegn">
    <w:name w:val="Overskrift 6 Tegn"/>
    <w:basedOn w:val="Standardskriftforavsnitt"/>
    <w:link w:val="Overskrift6"/>
    <w:rsid w:val="00FA05B5"/>
    <w:rPr>
      <w:rFonts w:ascii="Garamond" w:eastAsia="Times New Roman" w:hAnsi="Garamond" w:cs="Times New Roman"/>
      <w:szCs w:val="20"/>
      <w:lang w:val="nb-NO" w:eastAsia="nb-NO"/>
    </w:rPr>
  </w:style>
  <w:style w:type="character" w:customStyle="1" w:styleId="Overskrift7Tegn">
    <w:name w:val="Overskrift 7 Tegn"/>
    <w:basedOn w:val="Standardskriftforavsnitt"/>
    <w:link w:val="Overskrift7"/>
    <w:rsid w:val="00FA05B5"/>
    <w:rPr>
      <w:rFonts w:ascii="Garamond" w:eastAsia="Times New Roman" w:hAnsi="Garamond" w:cs="Times New Roman"/>
      <w:i/>
      <w:szCs w:val="20"/>
      <w:lang w:val="nb-NO" w:eastAsia="nb-NO"/>
    </w:rPr>
  </w:style>
  <w:style w:type="character" w:customStyle="1" w:styleId="Overskrift8Tegn">
    <w:name w:val="Overskrift 8 Tegn"/>
    <w:basedOn w:val="Standardskriftforavsnitt"/>
    <w:link w:val="Overskrift8"/>
    <w:rsid w:val="00FA05B5"/>
    <w:rPr>
      <w:rFonts w:ascii="Garamond" w:eastAsia="Times New Roman" w:hAnsi="Garamond" w:cs="Times New Roman"/>
      <w:i/>
      <w:sz w:val="20"/>
      <w:szCs w:val="20"/>
      <w:lang w:val="nb-NO" w:eastAsia="nb-NO"/>
    </w:rPr>
  </w:style>
  <w:style w:type="character" w:customStyle="1" w:styleId="Overskrift9Tegn">
    <w:name w:val="Overskrift 9 Tegn"/>
    <w:basedOn w:val="Standardskriftforavsnitt"/>
    <w:link w:val="Overskrift9"/>
    <w:rsid w:val="00FA05B5"/>
    <w:rPr>
      <w:rFonts w:ascii="Garamond" w:eastAsia="Times New Roman" w:hAnsi="Garamond" w:cs="Times New Roman"/>
      <w:b/>
      <w:i/>
      <w:sz w:val="18"/>
      <w:szCs w:val="20"/>
      <w:lang w:val="nb-NO" w:eastAsia="nb-NO"/>
    </w:rPr>
  </w:style>
  <w:style w:type="paragraph" w:styleId="NormalWeb">
    <w:name w:val="Normal (Web)"/>
    <w:basedOn w:val="Normal"/>
    <w:uiPriority w:val="99"/>
    <w:semiHidden/>
    <w:unhideWhenUsed/>
    <w:rsid w:val="00FA05B5"/>
    <w:pPr>
      <w:spacing w:before="100" w:beforeAutospacing="1" w:after="100" w:afterAutospacing="1" w:line="240" w:lineRule="auto"/>
    </w:pPr>
    <w:rPr>
      <w:rFonts w:ascii="Times New Roman" w:eastAsia="Times New Roman" w:hAnsi="Times New Roman"/>
      <w:sz w:val="24"/>
      <w:szCs w:val="24"/>
      <w:lang w:val="nb-NO" w:eastAsia="nb-NO"/>
    </w:rPr>
  </w:style>
  <w:style w:type="character" w:styleId="Merknadsreferanse">
    <w:name w:val="annotation reference"/>
    <w:basedOn w:val="Standardskriftforavsnitt"/>
    <w:semiHidden/>
    <w:unhideWhenUsed/>
    <w:rsid w:val="00FA05B5"/>
    <w:rPr>
      <w:sz w:val="16"/>
      <w:szCs w:val="16"/>
    </w:rPr>
  </w:style>
  <w:style w:type="paragraph" w:styleId="Merknadstekst">
    <w:name w:val="annotation text"/>
    <w:basedOn w:val="Normal"/>
    <w:link w:val="MerknadstekstTegn"/>
    <w:semiHidden/>
    <w:unhideWhenUsed/>
    <w:rsid w:val="00FA05B5"/>
    <w:pPr>
      <w:spacing w:after="120" w:line="240" w:lineRule="auto"/>
    </w:pPr>
    <w:rPr>
      <w:rFonts w:ascii="Garamond" w:eastAsia="Times New Roman" w:hAnsi="Garamond"/>
      <w:sz w:val="20"/>
      <w:szCs w:val="20"/>
      <w:lang w:val="nb-NO" w:eastAsia="nb-NO"/>
    </w:rPr>
  </w:style>
  <w:style w:type="character" w:customStyle="1" w:styleId="MerknadstekstTegn">
    <w:name w:val="Merknadstekst Tegn"/>
    <w:basedOn w:val="Standardskriftforavsnitt"/>
    <w:link w:val="Merknadstekst"/>
    <w:semiHidden/>
    <w:rsid w:val="00FA05B5"/>
    <w:rPr>
      <w:rFonts w:ascii="Garamond" w:eastAsia="Times New Roman" w:hAnsi="Garamond"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E375B8"/>
    <w:pPr>
      <w:spacing w:after="200"/>
    </w:pPr>
    <w:rPr>
      <w:rFonts w:ascii="Calibri" w:eastAsia="Calibri" w:hAnsi="Calibri"/>
      <w:b/>
      <w:bCs/>
      <w:lang w:val="en-GB" w:eastAsia="en-US"/>
    </w:rPr>
  </w:style>
  <w:style w:type="character" w:customStyle="1" w:styleId="KommentaremneTegn">
    <w:name w:val="Kommentaremne Tegn"/>
    <w:basedOn w:val="MerknadstekstTegn"/>
    <w:link w:val="Kommentaremne"/>
    <w:uiPriority w:val="99"/>
    <w:semiHidden/>
    <w:rsid w:val="00E375B8"/>
    <w:rPr>
      <w:rFonts w:ascii="Calibri" w:eastAsia="Calibri" w:hAnsi="Calibri" w:cs="Times New Roman"/>
      <w:b/>
      <w:bCs/>
      <w:sz w:val="20"/>
      <w:szCs w:val="20"/>
      <w:lang w:val="en-GB" w:eastAsia="nb-NO"/>
    </w:rPr>
  </w:style>
  <w:style w:type="table" w:styleId="Enkelttabell1">
    <w:name w:val="Table Simple 1"/>
    <w:basedOn w:val="Vanligtabell"/>
    <w:uiPriority w:val="99"/>
    <w:unhideWhenUsed/>
    <w:rsid w:val="00DA48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rutenett">
    <w:name w:val="Table Grid"/>
    <w:basedOn w:val="Vanligtabell"/>
    <w:uiPriority w:val="59"/>
    <w:rsid w:val="00D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lsen1">
    <w:name w:val="Hilsen1"/>
    <w:basedOn w:val="Normal"/>
    <w:rsid w:val="003C5CCB"/>
    <w:pPr>
      <w:spacing w:before="480" w:after="0" w:line="240" w:lineRule="auto"/>
    </w:pPr>
    <w:rPr>
      <w:rFonts w:asciiTheme="minorHAnsi" w:eastAsia="Times New Roman" w:hAnsiTheme="minorHAnsi"/>
      <w:sz w:val="24"/>
      <w:szCs w:val="24"/>
    </w:rPr>
  </w:style>
  <w:style w:type="paragraph" w:styleId="HTML-forhndsformatert">
    <w:name w:val="HTML Preformatted"/>
    <w:basedOn w:val="Normal"/>
    <w:link w:val="HTML-forhndsformatertTegn"/>
    <w:uiPriority w:val="99"/>
    <w:semiHidden/>
    <w:unhideWhenUsed/>
    <w:rsid w:val="005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semiHidden/>
    <w:rsid w:val="005A265B"/>
    <w:rPr>
      <w:rFonts w:ascii="Courier New" w:eastAsia="Times New Roman" w:hAnsi="Courier New" w:cs="Courier New"/>
      <w:sz w:val="20"/>
      <w:szCs w:val="20"/>
      <w:lang w:val="nb-NO" w:eastAsia="nb-NO"/>
    </w:rPr>
  </w:style>
  <w:style w:type="paragraph" w:styleId="Revisjon">
    <w:name w:val="Revision"/>
    <w:hidden/>
    <w:uiPriority w:val="99"/>
    <w:semiHidden/>
    <w:rsid w:val="00296B4C"/>
    <w:pPr>
      <w:spacing w:after="0" w:line="240" w:lineRule="auto"/>
    </w:pPr>
    <w:rPr>
      <w:rFonts w:ascii="Calibri" w:eastAsia="Calibri" w:hAnsi="Calibri" w:cs="Times New Roman"/>
      <w:lang w:val="en-GB"/>
    </w:rPr>
  </w:style>
  <w:style w:type="character" w:customStyle="1" w:styleId="Ulstomtale1">
    <w:name w:val="Uløst omtale1"/>
    <w:basedOn w:val="Standardskriftforavsnitt"/>
    <w:uiPriority w:val="99"/>
    <w:semiHidden/>
    <w:unhideWhenUsed/>
    <w:rsid w:val="00BE1678"/>
    <w:rPr>
      <w:color w:val="605E5C"/>
      <w:shd w:val="clear" w:color="auto" w:fill="E1DFDD"/>
    </w:rPr>
  </w:style>
  <w:style w:type="paragraph" w:styleId="Overskriftforinnholdsfortegnelse">
    <w:name w:val="TOC Heading"/>
    <w:basedOn w:val="Overskrift1"/>
    <w:next w:val="Normal"/>
    <w:uiPriority w:val="39"/>
    <w:unhideWhenUsed/>
    <w:qFormat/>
    <w:rsid w:val="004460B2"/>
    <w:pPr>
      <w:keepLines/>
      <w:numPr>
        <w:numId w:val="0"/>
      </w:numPr>
      <w:spacing w:before="240" w:after="0" w:line="259" w:lineRule="auto"/>
      <w:outlineLvl w:val="9"/>
    </w:pPr>
    <w:rPr>
      <w:rFonts w:eastAsiaTheme="majorEastAsia" w:cstheme="majorBidi"/>
      <w:b w:val="0"/>
      <w:color w:val="365F91" w:themeColor="accent1" w:themeShade="BF"/>
      <w:sz w:val="32"/>
      <w:szCs w:val="32"/>
    </w:rPr>
  </w:style>
  <w:style w:type="paragraph" w:styleId="INNH1">
    <w:name w:val="toc 1"/>
    <w:basedOn w:val="Normal"/>
    <w:next w:val="Normal"/>
    <w:autoRedefine/>
    <w:uiPriority w:val="39"/>
    <w:unhideWhenUsed/>
    <w:rsid w:val="007765C9"/>
    <w:pPr>
      <w:tabs>
        <w:tab w:val="left" w:pos="440"/>
        <w:tab w:val="right" w:leader="dot" w:pos="9062"/>
      </w:tabs>
      <w:spacing w:after="100"/>
    </w:pPr>
  </w:style>
  <w:style w:type="paragraph" w:styleId="INNH2">
    <w:name w:val="toc 2"/>
    <w:basedOn w:val="Normal"/>
    <w:next w:val="Normal"/>
    <w:autoRedefine/>
    <w:uiPriority w:val="39"/>
    <w:unhideWhenUsed/>
    <w:rsid w:val="004460B2"/>
    <w:pPr>
      <w:spacing w:after="100"/>
      <w:ind w:left="220"/>
    </w:pPr>
  </w:style>
  <w:style w:type="paragraph" w:styleId="Tittel">
    <w:name w:val="Title"/>
    <w:basedOn w:val="Normal"/>
    <w:next w:val="Normal"/>
    <w:link w:val="TittelTegn"/>
    <w:uiPriority w:val="10"/>
    <w:qFormat/>
    <w:rsid w:val="00C56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56244"/>
    <w:rPr>
      <w:rFonts w:asciiTheme="majorHAnsi" w:eastAsiaTheme="majorEastAsia" w:hAnsiTheme="majorHAnsi" w:cstheme="majorBidi"/>
      <w:spacing w:val="-10"/>
      <w:kern w:val="28"/>
      <w:sz w:val="56"/>
      <w:szCs w:val="56"/>
      <w:lang w:val="en-GB"/>
    </w:rPr>
  </w:style>
  <w:style w:type="paragraph" w:styleId="INNH3">
    <w:name w:val="toc 3"/>
    <w:basedOn w:val="Normal"/>
    <w:next w:val="Normal"/>
    <w:autoRedefine/>
    <w:uiPriority w:val="39"/>
    <w:unhideWhenUsed/>
    <w:rsid w:val="004C618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17004">
      <w:bodyDiv w:val="1"/>
      <w:marLeft w:val="0"/>
      <w:marRight w:val="0"/>
      <w:marTop w:val="0"/>
      <w:marBottom w:val="0"/>
      <w:divBdr>
        <w:top w:val="none" w:sz="0" w:space="0" w:color="auto"/>
        <w:left w:val="none" w:sz="0" w:space="0" w:color="auto"/>
        <w:bottom w:val="none" w:sz="0" w:space="0" w:color="auto"/>
        <w:right w:val="none" w:sz="0" w:space="0" w:color="auto"/>
      </w:divBdr>
      <w:divsChild>
        <w:div w:id="2132017223">
          <w:marLeft w:val="0"/>
          <w:marRight w:val="0"/>
          <w:marTop w:val="0"/>
          <w:marBottom w:val="0"/>
          <w:divBdr>
            <w:top w:val="none" w:sz="0" w:space="0" w:color="auto"/>
            <w:left w:val="none" w:sz="0" w:space="0" w:color="auto"/>
            <w:bottom w:val="none" w:sz="0" w:space="0" w:color="auto"/>
            <w:right w:val="none" w:sz="0" w:space="0" w:color="auto"/>
          </w:divBdr>
          <w:divsChild>
            <w:div w:id="1148281446">
              <w:marLeft w:val="0"/>
              <w:marRight w:val="0"/>
              <w:marTop w:val="0"/>
              <w:marBottom w:val="0"/>
              <w:divBdr>
                <w:top w:val="none" w:sz="0" w:space="0" w:color="auto"/>
                <w:left w:val="none" w:sz="0" w:space="0" w:color="auto"/>
                <w:bottom w:val="none" w:sz="0" w:space="0" w:color="auto"/>
                <w:right w:val="none" w:sz="0" w:space="0" w:color="auto"/>
              </w:divBdr>
              <w:divsChild>
                <w:div w:id="309137497">
                  <w:marLeft w:val="0"/>
                  <w:marRight w:val="0"/>
                  <w:marTop w:val="0"/>
                  <w:marBottom w:val="0"/>
                  <w:divBdr>
                    <w:top w:val="none" w:sz="0" w:space="0" w:color="auto"/>
                    <w:left w:val="none" w:sz="0" w:space="0" w:color="auto"/>
                    <w:bottom w:val="none" w:sz="0" w:space="0" w:color="auto"/>
                    <w:right w:val="none" w:sz="0" w:space="0" w:color="auto"/>
                  </w:divBdr>
                  <w:divsChild>
                    <w:div w:id="1433545518">
                      <w:marLeft w:val="0"/>
                      <w:marRight w:val="0"/>
                      <w:marTop w:val="0"/>
                      <w:marBottom w:val="0"/>
                      <w:divBdr>
                        <w:top w:val="none" w:sz="0" w:space="0" w:color="auto"/>
                        <w:left w:val="none" w:sz="0" w:space="0" w:color="auto"/>
                        <w:bottom w:val="none" w:sz="0" w:space="0" w:color="auto"/>
                        <w:right w:val="none" w:sz="0" w:space="0" w:color="auto"/>
                      </w:divBdr>
                      <w:divsChild>
                        <w:div w:id="700319967">
                          <w:marLeft w:val="0"/>
                          <w:marRight w:val="0"/>
                          <w:marTop w:val="0"/>
                          <w:marBottom w:val="0"/>
                          <w:divBdr>
                            <w:top w:val="none" w:sz="0" w:space="0" w:color="auto"/>
                            <w:left w:val="none" w:sz="0" w:space="0" w:color="auto"/>
                            <w:bottom w:val="none" w:sz="0" w:space="0" w:color="auto"/>
                            <w:right w:val="none" w:sz="0" w:space="0" w:color="auto"/>
                          </w:divBdr>
                          <w:divsChild>
                            <w:div w:id="1405370834">
                              <w:marLeft w:val="2070"/>
                              <w:marRight w:val="3960"/>
                              <w:marTop w:val="0"/>
                              <w:marBottom w:val="0"/>
                              <w:divBdr>
                                <w:top w:val="none" w:sz="0" w:space="0" w:color="auto"/>
                                <w:left w:val="none" w:sz="0" w:space="0" w:color="auto"/>
                                <w:bottom w:val="none" w:sz="0" w:space="0" w:color="auto"/>
                                <w:right w:val="none" w:sz="0" w:space="0" w:color="auto"/>
                              </w:divBdr>
                              <w:divsChild>
                                <w:div w:id="482236798">
                                  <w:marLeft w:val="0"/>
                                  <w:marRight w:val="0"/>
                                  <w:marTop w:val="0"/>
                                  <w:marBottom w:val="0"/>
                                  <w:divBdr>
                                    <w:top w:val="none" w:sz="0" w:space="0" w:color="auto"/>
                                    <w:left w:val="none" w:sz="0" w:space="0" w:color="auto"/>
                                    <w:bottom w:val="none" w:sz="0" w:space="0" w:color="auto"/>
                                    <w:right w:val="none" w:sz="0" w:space="0" w:color="auto"/>
                                  </w:divBdr>
                                  <w:divsChild>
                                    <w:div w:id="1521041893">
                                      <w:marLeft w:val="0"/>
                                      <w:marRight w:val="0"/>
                                      <w:marTop w:val="0"/>
                                      <w:marBottom w:val="0"/>
                                      <w:divBdr>
                                        <w:top w:val="none" w:sz="0" w:space="0" w:color="auto"/>
                                        <w:left w:val="none" w:sz="0" w:space="0" w:color="auto"/>
                                        <w:bottom w:val="none" w:sz="0" w:space="0" w:color="auto"/>
                                        <w:right w:val="none" w:sz="0" w:space="0" w:color="auto"/>
                                      </w:divBdr>
                                      <w:divsChild>
                                        <w:div w:id="1878010899">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90"/>
                                              <w:marBottom w:val="0"/>
                                              <w:divBdr>
                                                <w:top w:val="none" w:sz="0" w:space="0" w:color="auto"/>
                                                <w:left w:val="none" w:sz="0" w:space="0" w:color="auto"/>
                                                <w:bottom w:val="none" w:sz="0" w:space="0" w:color="auto"/>
                                                <w:right w:val="none" w:sz="0" w:space="0" w:color="auto"/>
                                              </w:divBdr>
                                              <w:divsChild>
                                                <w:div w:id="619993035">
                                                  <w:marLeft w:val="0"/>
                                                  <w:marRight w:val="0"/>
                                                  <w:marTop w:val="0"/>
                                                  <w:marBottom w:val="0"/>
                                                  <w:divBdr>
                                                    <w:top w:val="none" w:sz="0" w:space="0" w:color="auto"/>
                                                    <w:left w:val="none" w:sz="0" w:space="0" w:color="auto"/>
                                                    <w:bottom w:val="none" w:sz="0" w:space="0" w:color="auto"/>
                                                    <w:right w:val="none" w:sz="0" w:space="0" w:color="auto"/>
                                                  </w:divBdr>
                                                  <w:divsChild>
                                                    <w:div w:id="42752574">
                                                      <w:marLeft w:val="0"/>
                                                      <w:marRight w:val="0"/>
                                                      <w:marTop w:val="0"/>
                                                      <w:marBottom w:val="0"/>
                                                      <w:divBdr>
                                                        <w:top w:val="none" w:sz="0" w:space="0" w:color="auto"/>
                                                        <w:left w:val="none" w:sz="0" w:space="0" w:color="auto"/>
                                                        <w:bottom w:val="none" w:sz="0" w:space="0" w:color="auto"/>
                                                        <w:right w:val="none" w:sz="0" w:space="0" w:color="auto"/>
                                                      </w:divBdr>
                                                      <w:divsChild>
                                                        <w:div w:id="1276863582">
                                                          <w:marLeft w:val="0"/>
                                                          <w:marRight w:val="0"/>
                                                          <w:marTop w:val="0"/>
                                                          <w:marBottom w:val="390"/>
                                                          <w:divBdr>
                                                            <w:top w:val="none" w:sz="0" w:space="0" w:color="auto"/>
                                                            <w:left w:val="none" w:sz="0" w:space="0" w:color="auto"/>
                                                            <w:bottom w:val="none" w:sz="0" w:space="0" w:color="auto"/>
                                                            <w:right w:val="none" w:sz="0" w:space="0" w:color="auto"/>
                                                          </w:divBdr>
                                                          <w:divsChild>
                                                            <w:div w:id="2113545521">
                                                              <w:marLeft w:val="0"/>
                                                              <w:marRight w:val="0"/>
                                                              <w:marTop w:val="0"/>
                                                              <w:marBottom w:val="0"/>
                                                              <w:divBdr>
                                                                <w:top w:val="none" w:sz="0" w:space="0" w:color="auto"/>
                                                                <w:left w:val="none" w:sz="0" w:space="0" w:color="auto"/>
                                                                <w:bottom w:val="none" w:sz="0" w:space="0" w:color="auto"/>
                                                                <w:right w:val="none" w:sz="0" w:space="0" w:color="auto"/>
                                                              </w:divBdr>
                                                              <w:divsChild>
                                                                <w:div w:id="271669264">
                                                                  <w:marLeft w:val="0"/>
                                                                  <w:marRight w:val="0"/>
                                                                  <w:marTop w:val="0"/>
                                                                  <w:marBottom w:val="0"/>
                                                                  <w:divBdr>
                                                                    <w:top w:val="none" w:sz="0" w:space="0" w:color="auto"/>
                                                                    <w:left w:val="none" w:sz="0" w:space="0" w:color="auto"/>
                                                                    <w:bottom w:val="none" w:sz="0" w:space="0" w:color="auto"/>
                                                                    <w:right w:val="none" w:sz="0" w:space="0" w:color="auto"/>
                                                                  </w:divBdr>
                                                                  <w:divsChild>
                                                                    <w:div w:id="1585145069">
                                                                      <w:marLeft w:val="0"/>
                                                                      <w:marRight w:val="0"/>
                                                                      <w:marTop w:val="0"/>
                                                                      <w:marBottom w:val="0"/>
                                                                      <w:divBdr>
                                                                        <w:top w:val="none" w:sz="0" w:space="0" w:color="auto"/>
                                                                        <w:left w:val="none" w:sz="0" w:space="0" w:color="auto"/>
                                                                        <w:bottom w:val="none" w:sz="0" w:space="0" w:color="auto"/>
                                                                        <w:right w:val="none" w:sz="0" w:space="0" w:color="auto"/>
                                                                      </w:divBdr>
                                                                      <w:divsChild>
                                                                        <w:div w:id="2055426166">
                                                                          <w:marLeft w:val="0"/>
                                                                          <w:marRight w:val="0"/>
                                                                          <w:marTop w:val="0"/>
                                                                          <w:marBottom w:val="0"/>
                                                                          <w:divBdr>
                                                                            <w:top w:val="none" w:sz="0" w:space="0" w:color="auto"/>
                                                                            <w:left w:val="none" w:sz="0" w:space="0" w:color="auto"/>
                                                                            <w:bottom w:val="none" w:sz="0" w:space="0" w:color="auto"/>
                                                                            <w:right w:val="none" w:sz="0" w:space="0" w:color="auto"/>
                                                                          </w:divBdr>
                                                                          <w:divsChild>
                                                                            <w:div w:id="88476529">
                                                                              <w:marLeft w:val="0"/>
                                                                              <w:marRight w:val="0"/>
                                                                              <w:marTop w:val="0"/>
                                                                              <w:marBottom w:val="0"/>
                                                                              <w:divBdr>
                                                                                <w:top w:val="none" w:sz="0" w:space="0" w:color="auto"/>
                                                                                <w:left w:val="none" w:sz="0" w:space="0" w:color="auto"/>
                                                                                <w:bottom w:val="none" w:sz="0" w:space="0" w:color="auto"/>
                                                                                <w:right w:val="none" w:sz="0" w:space="0" w:color="auto"/>
                                                                              </w:divBdr>
                                                                              <w:divsChild>
                                                                                <w:div w:id="1114590287">
                                                                                  <w:marLeft w:val="0"/>
                                                                                  <w:marRight w:val="0"/>
                                                                                  <w:marTop w:val="0"/>
                                                                                  <w:marBottom w:val="0"/>
                                                                                  <w:divBdr>
                                                                                    <w:top w:val="none" w:sz="0" w:space="0" w:color="auto"/>
                                                                                    <w:left w:val="none" w:sz="0" w:space="0" w:color="auto"/>
                                                                                    <w:bottom w:val="none" w:sz="0" w:space="0" w:color="auto"/>
                                                                                    <w:right w:val="none" w:sz="0" w:space="0" w:color="auto"/>
                                                                                  </w:divBdr>
                                                                                  <w:divsChild>
                                                                                    <w:div w:id="969438381">
                                                                                      <w:marLeft w:val="0"/>
                                                                                      <w:marRight w:val="0"/>
                                                                                      <w:marTop w:val="0"/>
                                                                                      <w:marBottom w:val="0"/>
                                                                                      <w:divBdr>
                                                                                        <w:top w:val="none" w:sz="0" w:space="0" w:color="auto"/>
                                                                                        <w:left w:val="none" w:sz="0" w:space="0" w:color="auto"/>
                                                                                        <w:bottom w:val="none" w:sz="0" w:space="0" w:color="auto"/>
                                                                                        <w:right w:val="none" w:sz="0" w:space="0" w:color="auto"/>
                                                                                      </w:divBdr>
                                                                                      <w:divsChild>
                                                                                        <w:div w:id="1012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841637">
      <w:bodyDiv w:val="1"/>
      <w:marLeft w:val="0"/>
      <w:marRight w:val="0"/>
      <w:marTop w:val="0"/>
      <w:marBottom w:val="0"/>
      <w:divBdr>
        <w:top w:val="none" w:sz="0" w:space="0" w:color="auto"/>
        <w:left w:val="none" w:sz="0" w:space="0" w:color="auto"/>
        <w:bottom w:val="none" w:sz="0" w:space="0" w:color="auto"/>
        <w:right w:val="none" w:sz="0" w:space="0" w:color="auto"/>
      </w:divBdr>
    </w:div>
    <w:div w:id="768936098">
      <w:bodyDiv w:val="1"/>
      <w:marLeft w:val="0"/>
      <w:marRight w:val="0"/>
      <w:marTop w:val="0"/>
      <w:marBottom w:val="0"/>
      <w:divBdr>
        <w:top w:val="none" w:sz="0" w:space="0" w:color="auto"/>
        <w:left w:val="none" w:sz="0" w:space="0" w:color="auto"/>
        <w:bottom w:val="none" w:sz="0" w:space="0" w:color="auto"/>
        <w:right w:val="none" w:sz="0" w:space="0" w:color="auto"/>
      </w:divBdr>
    </w:div>
    <w:div w:id="955405800">
      <w:bodyDiv w:val="1"/>
      <w:marLeft w:val="0"/>
      <w:marRight w:val="0"/>
      <w:marTop w:val="0"/>
      <w:marBottom w:val="0"/>
      <w:divBdr>
        <w:top w:val="none" w:sz="0" w:space="0" w:color="auto"/>
        <w:left w:val="none" w:sz="0" w:space="0" w:color="auto"/>
        <w:bottom w:val="none" w:sz="0" w:space="0" w:color="auto"/>
        <w:right w:val="none" w:sz="0" w:space="0" w:color="auto"/>
      </w:divBdr>
    </w:div>
    <w:div w:id="1086071574">
      <w:bodyDiv w:val="1"/>
      <w:marLeft w:val="0"/>
      <w:marRight w:val="0"/>
      <w:marTop w:val="0"/>
      <w:marBottom w:val="0"/>
      <w:divBdr>
        <w:top w:val="none" w:sz="0" w:space="0" w:color="auto"/>
        <w:left w:val="none" w:sz="0" w:space="0" w:color="auto"/>
        <w:bottom w:val="none" w:sz="0" w:space="0" w:color="auto"/>
        <w:right w:val="none" w:sz="0" w:space="0" w:color="auto"/>
      </w:divBdr>
    </w:div>
    <w:div w:id="1483352056">
      <w:bodyDiv w:val="1"/>
      <w:marLeft w:val="0"/>
      <w:marRight w:val="0"/>
      <w:marTop w:val="0"/>
      <w:marBottom w:val="0"/>
      <w:divBdr>
        <w:top w:val="none" w:sz="0" w:space="0" w:color="auto"/>
        <w:left w:val="none" w:sz="0" w:space="0" w:color="auto"/>
        <w:bottom w:val="none" w:sz="0" w:space="0" w:color="auto"/>
        <w:right w:val="none" w:sz="0" w:space="0" w:color="auto"/>
      </w:divBdr>
      <w:divsChild>
        <w:div w:id="1729111669">
          <w:marLeft w:val="0"/>
          <w:marRight w:val="0"/>
          <w:marTop w:val="0"/>
          <w:marBottom w:val="0"/>
          <w:divBdr>
            <w:top w:val="none" w:sz="0" w:space="0" w:color="auto"/>
            <w:left w:val="none" w:sz="0" w:space="0" w:color="auto"/>
            <w:bottom w:val="none" w:sz="0" w:space="0" w:color="auto"/>
            <w:right w:val="none" w:sz="0" w:space="0" w:color="auto"/>
          </w:divBdr>
          <w:divsChild>
            <w:div w:id="369192023">
              <w:marLeft w:val="0"/>
              <w:marRight w:val="0"/>
              <w:marTop w:val="0"/>
              <w:marBottom w:val="0"/>
              <w:divBdr>
                <w:top w:val="none" w:sz="0" w:space="0" w:color="auto"/>
                <w:left w:val="none" w:sz="0" w:space="0" w:color="auto"/>
                <w:bottom w:val="none" w:sz="0" w:space="0" w:color="auto"/>
                <w:right w:val="none" w:sz="0" w:space="0" w:color="auto"/>
              </w:divBdr>
              <w:divsChild>
                <w:div w:id="1033192793">
                  <w:marLeft w:val="0"/>
                  <w:marRight w:val="0"/>
                  <w:marTop w:val="0"/>
                  <w:marBottom w:val="0"/>
                  <w:divBdr>
                    <w:top w:val="none" w:sz="0" w:space="0" w:color="auto"/>
                    <w:left w:val="none" w:sz="0" w:space="0" w:color="auto"/>
                    <w:bottom w:val="none" w:sz="0" w:space="0" w:color="auto"/>
                    <w:right w:val="none" w:sz="0" w:space="0" w:color="auto"/>
                  </w:divBdr>
                  <w:divsChild>
                    <w:div w:id="2103911762">
                      <w:marLeft w:val="0"/>
                      <w:marRight w:val="0"/>
                      <w:marTop w:val="0"/>
                      <w:marBottom w:val="0"/>
                      <w:divBdr>
                        <w:top w:val="none" w:sz="0" w:space="0" w:color="auto"/>
                        <w:left w:val="none" w:sz="0" w:space="0" w:color="auto"/>
                        <w:bottom w:val="none" w:sz="0" w:space="0" w:color="auto"/>
                        <w:right w:val="none" w:sz="0" w:space="0" w:color="auto"/>
                      </w:divBdr>
                      <w:divsChild>
                        <w:div w:id="1134445556">
                          <w:marLeft w:val="0"/>
                          <w:marRight w:val="0"/>
                          <w:marTop w:val="0"/>
                          <w:marBottom w:val="0"/>
                          <w:divBdr>
                            <w:top w:val="none" w:sz="0" w:space="0" w:color="auto"/>
                            <w:left w:val="none" w:sz="0" w:space="0" w:color="auto"/>
                            <w:bottom w:val="none" w:sz="0" w:space="0" w:color="auto"/>
                            <w:right w:val="none" w:sz="0" w:space="0" w:color="auto"/>
                          </w:divBdr>
                          <w:divsChild>
                            <w:div w:id="1402561741">
                              <w:marLeft w:val="0"/>
                              <w:marRight w:val="0"/>
                              <w:marTop w:val="0"/>
                              <w:marBottom w:val="0"/>
                              <w:divBdr>
                                <w:top w:val="none" w:sz="0" w:space="0" w:color="auto"/>
                                <w:left w:val="none" w:sz="0" w:space="0" w:color="auto"/>
                                <w:bottom w:val="none" w:sz="0" w:space="0" w:color="auto"/>
                                <w:right w:val="none" w:sz="0" w:space="0" w:color="auto"/>
                              </w:divBdr>
                              <w:divsChild>
                                <w:div w:id="4733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842163">
      <w:bodyDiv w:val="1"/>
      <w:marLeft w:val="0"/>
      <w:marRight w:val="0"/>
      <w:marTop w:val="0"/>
      <w:marBottom w:val="0"/>
      <w:divBdr>
        <w:top w:val="none" w:sz="0" w:space="0" w:color="auto"/>
        <w:left w:val="none" w:sz="0" w:space="0" w:color="auto"/>
        <w:bottom w:val="none" w:sz="0" w:space="0" w:color="auto"/>
        <w:right w:val="none" w:sz="0" w:space="0" w:color="auto"/>
      </w:divBdr>
      <w:divsChild>
        <w:div w:id="635839443">
          <w:marLeft w:val="0"/>
          <w:marRight w:val="0"/>
          <w:marTop w:val="0"/>
          <w:marBottom w:val="0"/>
          <w:divBdr>
            <w:top w:val="none" w:sz="0" w:space="0" w:color="auto"/>
            <w:left w:val="none" w:sz="0" w:space="0" w:color="auto"/>
            <w:bottom w:val="none" w:sz="0" w:space="0" w:color="auto"/>
            <w:right w:val="none" w:sz="0" w:space="0" w:color="auto"/>
          </w:divBdr>
          <w:divsChild>
            <w:div w:id="1841891459">
              <w:marLeft w:val="0"/>
              <w:marRight w:val="0"/>
              <w:marTop w:val="0"/>
              <w:marBottom w:val="0"/>
              <w:divBdr>
                <w:top w:val="none" w:sz="0" w:space="0" w:color="auto"/>
                <w:left w:val="none" w:sz="0" w:space="0" w:color="auto"/>
                <w:bottom w:val="none" w:sz="0" w:space="0" w:color="auto"/>
                <w:right w:val="none" w:sz="0" w:space="0" w:color="auto"/>
              </w:divBdr>
              <w:divsChild>
                <w:div w:id="1210456769">
                  <w:marLeft w:val="0"/>
                  <w:marRight w:val="0"/>
                  <w:marTop w:val="0"/>
                  <w:marBottom w:val="0"/>
                  <w:divBdr>
                    <w:top w:val="none" w:sz="0" w:space="0" w:color="auto"/>
                    <w:left w:val="none" w:sz="0" w:space="0" w:color="auto"/>
                    <w:bottom w:val="none" w:sz="0" w:space="0" w:color="auto"/>
                    <w:right w:val="none" w:sz="0" w:space="0" w:color="auto"/>
                  </w:divBdr>
                  <w:divsChild>
                    <w:div w:id="1490563341">
                      <w:marLeft w:val="0"/>
                      <w:marRight w:val="0"/>
                      <w:marTop w:val="0"/>
                      <w:marBottom w:val="0"/>
                      <w:divBdr>
                        <w:top w:val="none" w:sz="0" w:space="0" w:color="auto"/>
                        <w:left w:val="none" w:sz="0" w:space="0" w:color="auto"/>
                        <w:bottom w:val="none" w:sz="0" w:space="0" w:color="auto"/>
                        <w:right w:val="none" w:sz="0" w:space="0" w:color="auto"/>
                      </w:divBdr>
                      <w:divsChild>
                        <w:div w:id="1716539553">
                          <w:marLeft w:val="0"/>
                          <w:marRight w:val="0"/>
                          <w:marTop w:val="0"/>
                          <w:marBottom w:val="0"/>
                          <w:divBdr>
                            <w:top w:val="none" w:sz="0" w:space="0" w:color="auto"/>
                            <w:left w:val="none" w:sz="0" w:space="0" w:color="auto"/>
                            <w:bottom w:val="none" w:sz="0" w:space="0" w:color="auto"/>
                            <w:right w:val="none" w:sz="0" w:space="0" w:color="auto"/>
                          </w:divBdr>
                          <w:divsChild>
                            <w:div w:id="1544173194">
                              <w:marLeft w:val="0"/>
                              <w:marRight w:val="0"/>
                              <w:marTop w:val="0"/>
                              <w:marBottom w:val="0"/>
                              <w:divBdr>
                                <w:top w:val="none" w:sz="0" w:space="0" w:color="auto"/>
                                <w:left w:val="none" w:sz="0" w:space="0" w:color="auto"/>
                                <w:bottom w:val="none" w:sz="0" w:space="0" w:color="auto"/>
                                <w:right w:val="none" w:sz="0" w:space="0" w:color="auto"/>
                              </w:divBdr>
                              <w:divsChild>
                                <w:div w:id="19341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sites/default/files/cc-declarations/TOI_Do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61" Type="http://schemas.microsoft.com/office/2016/09/relationships/commentsIds" Target="commentsIds.xml"/><Relationship Id="rId10" Type="http://schemas.openxmlformats.org/officeDocument/2006/relationships/hyperlink" Target="https://www.toi.no/about-toi/category26.html" TargetMode="External"/><Relationship Id="rId4" Type="http://schemas.openxmlformats.org/officeDocument/2006/relationships/settings" Target="settings.xml"/><Relationship Id="rId9" Type="http://schemas.openxmlformats.org/officeDocument/2006/relationships/hyperlink" Target="https://www.euraxess.at/sites/default/files/am509774cee_en_e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DB27-5A25-4791-9587-2558C6CE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8833</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AVGOU Eleni</dc:creator>
  <cp:keywords/>
  <dc:description/>
  <cp:lastModifiedBy>Anne-Lise Myren Strømmen</cp:lastModifiedBy>
  <cp:revision>2</cp:revision>
  <cp:lastPrinted>2019-04-30T15:27:00Z</cp:lastPrinted>
  <dcterms:created xsi:type="dcterms:W3CDTF">2020-07-02T09:06:00Z</dcterms:created>
  <dcterms:modified xsi:type="dcterms:W3CDTF">2020-07-02T09:06:00Z</dcterms:modified>
</cp:coreProperties>
</file>