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88E" w:rsidRDefault="004B788E" w:rsidP="004B788E">
      <w:pPr>
        <w:spacing w:after="0"/>
        <w:rPr>
          <w:rStyle w:val="tlid-translation"/>
          <w:lang w:val="en"/>
        </w:rPr>
      </w:pPr>
      <w:r>
        <w:rPr>
          <w:rStyle w:val="tlid-translation"/>
          <w:lang w:val="en"/>
        </w:rPr>
        <w:t>recruitment Policy</w:t>
      </w:r>
    </w:p>
    <w:p w:rsidR="004B788E" w:rsidRDefault="004B788E" w:rsidP="004B788E">
      <w:pPr>
        <w:spacing w:after="0"/>
        <w:rPr>
          <w:rStyle w:val="tlid-translation"/>
          <w:lang w:val="en"/>
        </w:rPr>
      </w:pPr>
    </w:p>
    <w:p w:rsidR="004B788E" w:rsidRPr="004B788E" w:rsidRDefault="004B788E" w:rsidP="004B788E">
      <w:pPr>
        <w:spacing w:after="0"/>
        <w:rPr>
          <w:rFonts w:ascii="Times New Roman" w:hAnsi="Times New Roman"/>
          <w:szCs w:val="24"/>
          <w:lang w:val="en-US"/>
        </w:rPr>
      </w:pPr>
      <w:r w:rsidRPr="004B788E">
        <w:rPr>
          <w:rFonts w:ascii="Times New Roman" w:hAnsi="Times New Roman"/>
          <w:szCs w:val="24"/>
          <w:lang w:val="en"/>
        </w:rPr>
        <w:t xml:space="preserve">TØI has a leading position in transport research. We strive for </w:t>
      </w:r>
      <w:r>
        <w:rPr>
          <w:rFonts w:ascii="Times New Roman" w:hAnsi="Times New Roman"/>
          <w:szCs w:val="24"/>
          <w:lang w:val="en"/>
        </w:rPr>
        <w:t xml:space="preserve">achieving </w:t>
      </w:r>
      <w:r w:rsidRPr="004B788E">
        <w:rPr>
          <w:rFonts w:ascii="Times New Roman" w:hAnsi="Times New Roman"/>
          <w:szCs w:val="24"/>
          <w:lang w:val="en"/>
        </w:rPr>
        <w:t xml:space="preserve">a good working environment and </w:t>
      </w:r>
      <w:r>
        <w:rPr>
          <w:rFonts w:ascii="Times New Roman" w:hAnsi="Times New Roman"/>
          <w:szCs w:val="24"/>
          <w:lang w:val="en"/>
        </w:rPr>
        <w:t xml:space="preserve">good </w:t>
      </w:r>
      <w:r w:rsidRPr="004B788E">
        <w:rPr>
          <w:rFonts w:ascii="Times New Roman" w:hAnsi="Times New Roman"/>
          <w:szCs w:val="24"/>
          <w:lang w:val="en"/>
        </w:rPr>
        <w:t xml:space="preserve">cooperation both internally and externally. Creativity and innovative thinking </w:t>
      </w:r>
      <w:r>
        <w:rPr>
          <w:rFonts w:ascii="Times New Roman" w:hAnsi="Times New Roman"/>
          <w:szCs w:val="24"/>
          <w:lang w:val="en"/>
        </w:rPr>
        <w:t xml:space="preserve">are the foundation that </w:t>
      </w:r>
      <w:r w:rsidRPr="004B788E">
        <w:rPr>
          <w:rFonts w:ascii="Times New Roman" w:hAnsi="Times New Roman"/>
          <w:szCs w:val="24"/>
          <w:lang w:val="en"/>
        </w:rPr>
        <w:t xml:space="preserve">characterize </w:t>
      </w:r>
      <w:r>
        <w:rPr>
          <w:rFonts w:ascii="Times New Roman" w:hAnsi="Times New Roman"/>
          <w:szCs w:val="24"/>
          <w:lang w:val="en"/>
        </w:rPr>
        <w:t>TØIs</w:t>
      </w:r>
      <w:r w:rsidRPr="004B788E">
        <w:rPr>
          <w:rFonts w:ascii="Times New Roman" w:hAnsi="Times New Roman"/>
          <w:szCs w:val="24"/>
          <w:lang w:val="en"/>
        </w:rPr>
        <w:t xml:space="preserve"> research. </w:t>
      </w:r>
      <w:r>
        <w:rPr>
          <w:rFonts w:ascii="Times New Roman" w:hAnsi="Times New Roman"/>
          <w:szCs w:val="24"/>
          <w:lang w:val="en"/>
        </w:rPr>
        <w:t>K</w:t>
      </w:r>
      <w:r w:rsidRPr="004B788E">
        <w:rPr>
          <w:rFonts w:ascii="Times New Roman" w:hAnsi="Times New Roman"/>
          <w:szCs w:val="24"/>
          <w:lang w:val="en"/>
        </w:rPr>
        <w:t>nowledge will be used to create sustainable transport in Norway and internationally.</w:t>
      </w:r>
      <w:r w:rsidRPr="004B788E">
        <w:rPr>
          <w:rFonts w:ascii="Times New Roman" w:hAnsi="Times New Roman"/>
          <w:szCs w:val="24"/>
          <w:lang w:val="en"/>
        </w:rPr>
        <w:br/>
      </w:r>
      <w:r>
        <w:rPr>
          <w:rFonts w:ascii="Times New Roman" w:hAnsi="Times New Roman"/>
          <w:szCs w:val="24"/>
          <w:lang w:val="en"/>
        </w:rPr>
        <w:t>A</w:t>
      </w:r>
      <w:r w:rsidRPr="004B788E">
        <w:rPr>
          <w:rFonts w:ascii="Times New Roman" w:hAnsi="Times New Roman"/>
          <w:szCs w:val="24"/>
          <w:lang w:val="en"/>
        </w:rPr>
        <w:t xml:space="preserve"> goal for TØI </w:t>
      </w:r>
      <w:r>
        <w:rPr>
          <w:rFonts w:ascii="Times New Roman" w:hAnsi="Times New Roman"/>
          <w:szCs w:val="24"/>
          <w:lang w:val="en"/>
        </w:rPr>
        <w:t>is to</w:t>
      </w:r>
      <w:r w:rsidRPr="004B788E">
        <w:rPr>
          <w:rFonts w:ascii="Times New Roman" w:hAnsi="Times New Roman"/>
          <w:szCs w:val="24"/>
          <w:lang w:val="en"/>
        </w:rPr>
        <w:t xml:space="preserve"> have employees with different professional backgrounds. TØI is and will be an interdisciplinary institute focusing on </w:t>
      </w:r>
      <w:r>
        <w:rPr>
          <w:rFonts w:ascii="Times New Roman" w:hAnsi="Times New Roman"/>
          <w:szCs w:val="24"/>
          <w:lang w:val="en"/>
        </w:rPr>
        <w:t xml:space="preserve">the </w:t>
      </w:r>
      <w:r w:rsidRPr="004B788E">
        <w:rPr>
          <w:rFonts w:ascii="Times New Roman" w:hAnsi="Times New Roman"/>
          <w:szCs w:val="24"/>
          <w:lang w:val="en"/>
        </w:rPr>
        <w:t>social science</w:t>
      </w:r>
      <w:r>
        <w:rPr>
          <w:rFonts w:ascii="Times New Roman" w:hAnsi="Times New Roman"/>
          <w:szCs w:val="24"/>
          <w:lang w:val="en"/>
        </w:rPr>
        <w:t>s</w:t>
      </w:r>
      <w:r w:rsidRPr="004B788E">
        <w:rPr>
          <w:rFonts w:ascii="Times New Roman" w:hAnsi="Times New Roman"/>
          <w:szCs w:val="24"/>
          <w:lang w:val="en"/>
        </w:rPr>
        <w:t xml:space="preserve">, but the institute will also have natural science and engineering expertise to see challenges and solutions in a larger perspective. Interdisciplinary and cross-sectoral research requires good collaboration, internally and with other knowledge </w:t>
      </w:r>
      <w:r>
        <w:rPr>
          <w:rFonts w:ascii="Times New Roman" w:hAnsi="Times New Roman"/>
          <w:szCs w:val="24"/>
          <w:lang w:val="en"/>
        </w:rPr>
        <w:t>communities</w:t>
      </w:r>
      <w:r w:rsidRPr="004B788E">
        <w:rPr>
          <w:rFonts w:ascii="Times New Roman" w:hAnsi="Times New Roman"/>
          <w:szCs w:val="24"/>
          <w:lang w:val="en"/>
        </w:rPr>
        <w:t>. TØI shall be an open and attractive partner.</w:t>
      </w:r>
      <w:r w:rsidRPr="004B788E">
        <w:rPr>
          <w:rFonts w:ascii="Times New Roman" w:hAnsi="Times New Roman"/>
          <w:szCs w:val="24"/>
          <w:lang w:val="en"/>
        </w:rPr>
        <w:br/>
        <w:t xml:space="preserve">Our recruitment policy will work for this and </w:t>
      </w:r>
      <w:r>
        <w:rPr>
          <w:rFonts w:ascii="Times New Roman" w:hAnsi="Times New Roman"/>
          <w:szCs w:val="24"/>
          <w:lang w:val="en"/>
        </w:rPr>
        <w:t xml:space="preserve">to </w:t>
      </w:r>
      <w:r w:rsidRPr="004B788E">
        <w:rPr>
          <w:rFonts w:ascii="Times New Roman" w:hAnsi="Times New Roman"/>
          <w:szCs w:val="24"/>
          <w:lang w:val="en"/>
        </w:rPr>
        <w:t xml:space="preserve">be </w:t>
      </w:r>
      <w:proofErr w:type="gramStart"/>
      <w:r w:rsidRPr="004B788E">
        <w:rPr>
          <w:rFonts w:ascii="Times New Roman" w:hAnsi="Times New Roman"/>
          <w:szCs w:val="24"/>
          <w:lang w:val="en"/>
        </w:rPr>
        <w:t>a</w:t>
      </w:r>
      <w:proofErr w:type="gramEnd"/>
      <w:r>
        <w:rPr>
          <w:rFonts w:ascii="Times New Roman" w:hAnsi="Times New Roman"/>
          <w:szCs w:val="24"/>
          <w:lang w:val="en"/>
        </w:rPr>
        <w:t xml:space="preserve"> institute </w:t>
      </w:r>
      <w:r w:rsidRPr="004B788E">
        <w:rPr>
          <w:rFonts w:ascii="Times New Roman" w:hAnsi="Times New Roman"/>
          <w:szCs w:val="24"/>
          <w:lang w:val="en"/>
        </w:rPr>
        <w:t xml:space="preserve">with </w:t>
      </w:r>
      <w:r>
        <w:rPr>
          <w:rFonts w:ascii="Times New Roman" w:hAnsi="Times New Roman"/>
          <w:szCs w:val="24"/>
          <w:lang w:val="en"/>
        </w:rPr>
        <w:t xml:space="preserve">a </w:t>
      </w:r>
      <w:r w:rsidRPr="004B788E">
        <w:rPr>
          <w:rFonts w:ascii="Times New Roman" w:hAnsi="Times New Roman"/>
          <w:szCs w:val="24"/>
          <w:lang w:val="en"/>
        </w:rPr>
        <w:t>competent and dedicated staff. We will achieve this through</w:t>
      </w:r>
      <w:r w:rsidRPr="004B788E">
        <w:rPr>
          <w:rFonts w:ascii="Times New Roman" w:hAnsi="Times New Roman"/>
          <w:szCs w:val="24"/>
          <w:lang w:val="en"/>
        </w:rPr>
        <w:br/>
      </w:r>
      <w:r w:rsidRPr="004B788E">
        <w:rPr>
          <w:rFonts w:ascii="Times New Roman" w:hAnsi="Times New Roman"/>
          <w:szCs w:val="24"/>
          <w:lang w:val="en"/>
        </w:rPr>
        <w:br/>
        <w:t>• Merit research activities</w:t>
      </w:r>
      <w:r w:rsidRPr="004B788E">
        <w:rPr>
          <w:rFonts w:ascii="Times New Roman" w:hAnsi="Times New Roman"/>
          <w:szCs w:val="24"/>
          <w:lang w:val="en"/>
        </w:rPr>
        <w:br/>
        <w:t>• International research projects</w:t>
      </w:r>
      <w:r w:rsidRPr="004B788E">
        <w:rPr>
          <w:rFonts w:ascii="Times New Roman" w:hAnsi="Times New Roman"/>
          <w:szCs w:val="24"/>
          <w:lang w:val="en"/>
        </w:rPr>
        <w:br/>
        <w:t>• Investigati</w:t>
      </w:r>
      <w:r>
        <w:rPr>
          <w:rFonts w:ascii="Times New Roman" w:hAnsi="Times New Roman"/>
          <w:szCs w:val="24"/>
          <w:lang w:val="en"/>
        </w:rPr>
        <w:t>ve</w:t>
      </w:r>
      <w:r w:rsidRPr="004B788E">
        <w:rPr>
          <w:rFonts w:ascii="Times New Roman" w:hAnsi="Times New Roman"/>
          <w:szCs w:val="24"/>
          <w:lang w:val="en"/>
        </w:rPr>
        <w:t xml:space="preserve"> and innovation projects</w:t>
      </w:r>
      <w:r w:rsidRPr="004B788E">
        <w:rPr>
          <w:rFonts w:ascii="Times New Roman" w:hAnsi="Times New Roman"/>
          <w:szCs w:val="24"/>
          <w:lang w:val="en"/>
        </w:rPr>
        <w:br/>
        <w:t xml:space="preserve">• </w:t>
      </w:r>
      <w:r>
        <w:rPr>
          <w:rFonts w:ascii="Times New Roman" w:hAnsi="Times New Roman"/>
          <w:szCs w:val="24"/>
          <w:lang w:val="en"/>
        </w:rPr>
        <w:t>An i</w:t>
      </w:r>
      <w:r w:rsidRPr="004B788E">
        <w:rPr>
          <w:rFonts w:ascii="Times New Roman" w:hAnsi="Times New Roman"/>
          <w:szCs w:val="24"/>
          <w:lang w:val="en"/>
        </w:rPr>
        <w:t xml:space="preserve">nspiring professional community </w:t>
      </w:r>
      <w:r>
        <w:rPr>
          <w:rFonts w:ascii="Times New Roman" w:hAnsi="Times New Roman"/>
          <w:szCs w:val="24"/>
          <w:lang w:val="en"/>
        </w:rPr>
        <w:t>where</w:t>
      </w:r>
      <w:r w:rsidRPr="004B788E">
        <w:rPr>
          <w:rFonts w:ascii="Times New Roman" w:hAnsi="Times New Roman"/>
          <w:szCs w:val="24"/>
          <w:lang w:val="en"/>
        </w:rPr>
        <w:t xml:space="preserve"> ideas and projects</w:t>
      </w:r>
      <w:r>
        <w:rPr>
          <w:rFonts w:ascii="Times New Roman" w:hAnsi="Times New Roman"/>
          <w:szCs w:val="24"/>
          <w:lang w:val="en"/>
        </w:rPr>
        <w:t xml:space="preserve"> evolve</w:t>
      </w:r>
      <w:r w:rsidRPr="004B788E">
        <w:rPr>
          <w:rFonts w:ascii="Times New Roman" w:hAnsi="Times New Roman"/>
          <w:szCs w:val="24"/>
          <w:lang w:val="en"/>
        </w:rPr>
        <w:br/>
        <w:t>• Good working enviro</w:t>
      </w:r>
      <w:r>
        <w:rPr>
          <w:rFonts w:ascii="Times New Roman" w:hAnsi="Times New Roman"/>
          <w:szCs w:val="24"/>
          <w:lang w:val="en"/>
        </w:rPr>
        <w:t>n</w:t>
      </w:r>
      <w:r w:rsidRPr="004B788E">
        <w:rPr>
          <w:rFonts w:ascii="Times New Roman" w:hAnsi="Times New Roman"/>
          <w:szCs w:val="24"/>
          <w:lang w:val="en"/>
        </w:rPr>
        <w:t>ment</w:t>
      </w:r>
      <w:r w:rsidRPr="004B788E">
        <w:rPr>
          <w:rFonts w:ascii="Times New Roman" w:hAnsi="Times New Roman"/>
          <w:szCs w:val="24"/>
          <w:lang w:val="en"/>
        </w:rPr>
        <w:br/>
        <w:t>• Competitive conditions regarding salary and pension schemes</w:t>
      </w:r>
      <w:r w:rsidRPr="004B788E">
        <w:rPr>
          <w:rFonts w:ascii="Times New Roman" w:hAnsi="Times New Roman"/>
          <w:szCs w:val="24"/>
          <w:lang w:val="en"/>
        </w:rPr>
        <w:br/>
      </w:r>
      <w:r w:rsidRPr="004B788E">
        <w:rPr>
          <w:rFonts w:ascii="Times New Roman" w:hAnsi="Times New Roman"/>
          <w:szCs w:val="24"/>
          <w:lang w:val="en"/>
        </w:rPr>
        <w:br/>
        <w:t xml:space="preserve">Solutions TØI proposes </w:t>
      </w:r>
      <w:r>
        <w:rPr>
          <w:rFonts w:ascii="Times New Roman" w:hAnsi="Times New Roman"/>
          <w:szCs w:val="24"/>
          <w:lang w:val="en"/>
        </w:rPr>
        <w:t>must</w:t>
      </w:r>
      <w:r w:rsidRPr="004B788E">
        <w:rPr>
          <w:rFonts w:ascii="Times New Roman" w:hAnsi="Times New Roman"/>
          <w:szCs w:val="24"/>
          <w:lang w:val="en"/>
        </w:rPr>
        <w:t xml:space="preserve"> be based on knowledge of high scientific quality. TØI shall ensure this by publishing the Institute's research in international scientific journals. In addition to ensuring quality</w:t>
      </w:r>
      <w:r>
        <w:rPr>
          <w:rFonts w:ascii="Times New Roman" w:hAnsi="Times New Roman"/>
          <w:szCs w:val="24"/>
          <w:lang w:val="en"/>
        </w:rPr>
        <w:t xml:space="preserve"> in our</w:t>
      </w:r>
      <w:r w:rsidRPr="004B788E">
        <w:rPr>
          <w:rFonts w:ascii="Times New Roman" w:hAnsi="Times New Roman"/>
          <w:szCs w:val="24"/>
          <w:lang w:val="en"/>
        </w:rPr>
        <w:t xml:space="preserve"> research, </w:t>
      </w:r>
      <w:r>
        <w:rPr>
          <w:rFonts w:ascii="Times New Roman" w:hAnsi="Times New Roman"/>
          <w:szCs w:val="24"/>
          <w:lang w:val="en"/>
        </w:rPr>
        <w:t>this</w:t>
      </w:r>
      <w:r w:rsidRPr="004B788E">
        <w:rPr>
          <w:rFonts w:ascii="Times New Roman" w:hAnsi="Times New Roman"/>
          <w:szCs w:val="24"/>
          <w:lang w:val="en"/>
        </w:rPr>
        <w:t xml:space="preserve"> contributes to our becoming an active partner in the global scientific conversation.</w:t>
      </w:r>
      <w:r w:rsidRPr="004B788E">
        <w:rPr>
          <w:rFonts w:ascii="Times New Roman" w:hAnsi="Times New Roman"/>
          <w:szCs w:val="24"/>
          <w:lang w:val="en"/>
        </w:rPr>
        <w:br/>
        <w:t>TØI has ambitions to recruit people so that our employees reflect the diversity of the population as much as possible.</w:t>
      </w:r>
    </w:p>
    <w:p w:rsidR="002D39D6" w:rsidRDefault="002D39D6" w:rsidP="002D39D6">
      <w:pPr>
        <w:rPr>
          <w:lang w:val="en-US"/>
        </w:rPr>
      </w:pPr>
    </w:p>
    <w:p w:rsidR="004B788E" w:rsidRPr="004B788E" w:rsidRDefault="004B788E" w:rsidP="004B788E">
      <w:pPr>
        <w:spacing w:after="0"/>
        <w:rPr>
          <w:rFonts w:ascii="Times New Roman" w:hAnsi="Times New Roman"/>
          <w:szCs w:val="24"/>
          <w:lang w:val="en-US"/>
        </w:rPr>
      </w:pPr>
      <w:r w:rsidRPr="004B788E">
        <w:rPr>
          <w:rFonts w:ascii="Times New Roman" w:hAnsi="Times New Roman"/>
          <w:szCs w:val="24"/>
          <w:lang w:val="en"/>
        </w:rPr>
        <w:t>The Institute's activities are based on the following core values:</w:t>
      </w:r>
      <w:r w:rsidRPr="004B788E">
        <w:rPr>
          <w:rFonts w:ascii="Times New Roman" w:hAnsi="Times New Roman"/>
          <w:szCs w:val="24"/>
          <w:lang w:val="en"/>
        </w:rPr>
        <w:br/>
        <w:t>• Independence</w:t>
      </w:r>
      <w:r w:rsidRPr="004B788E">
        <w:rPr>
          <w:rFonts w:ascii="Times New Roman" w:hAnsi="Times New Roman"/>
          <w:szCs w:val="24"/>
          <w:lang w:val="en"/>
        </w:rPr>
        <w:br/>
        <w:t>• Intelligence</w:t>
      </w:r>
      <w:r w:rsidRPr="004B788E">
        <w:rPr>
          <w:rFonts w:ascii="Times New Roman" w:hAnsi="Times New Roman"/>
          <w:szCs w:val="24"/>
          <w:lang w:val="en"/>
        </w:rPr>
        <w:br/>
        <w:t>• Joy and fellowship</w:t>
      </w:r>
      <w:r w:rsidRPr="004B788E">
        <w:rPr>
          <w:rFonts w:ascii="Times New Roman" w:hAnsi="Times New Roman"/>
          <w:szCs w:val="24"/>
          <w:lang w:val="en"/>
        </w:rPr>
        <w:br/>
      </w:r>
      <w:r w:rsidRPr="004B788E">
        <w:rPr>
          <w:rFonts w:ascii="Times New Roman" w:hAnsi="Times New Roman"/>
          <w:szCs w:val="24"/>
          <w:lang w:val="en"/>
        </w:rPr>
        <w:br/>
      </w:r>
      <w:r w:rsidRPr="004B788E">
        <w:rPr>
          <w:rFonts w:ascii="Times New Roman" w:hAnsi="Times New Roman"/>
          <w:b/>
          <w:bCs/>
          <w:szCs w:val="24"/>
          <w:lang w:val="en"/>
        </w:rPr>
        <w:t>Competence and development</w:t>
      </w:r>
      <w:r w:rsidRPr="004B788E">
        <w:rPr>
          <w:rFonts w:ascii="Times New Roman" w:hAnsi="Times New Roman"/>
          <w:b/>
          <w:bCs/>
          <w:szCs w:val="24"/>
          <w:lang w:val="en"/>
        </w:rPr>
        <w:br/>
      </w:r>
      <w:r w:rsidRPr="004B788E">
        <w:rPr>
          <w:rFonts w:ascii="Times New Roman" w:hAnsi="Times New Roman"/>
          <w:szCs w:val="24"/>
          <w:lang w:val="en"/>
        </w:rPr>
        <w:t xml:space="preserve">The competence of TØI's researchers is the </w:t>
      </w:r>
      <w:r>
        <w:rPr>
          <w:rFonts w:ascii="Times New Roman" w:hAnsi="Times New Roman"/>
          <w:szCs w:val="24"/>
          <w:lang w:val="en"/>
        </w:rPr>
        <w:t>I</w:t>
      </w:r>
      <w:r w:rsidRPr="004B788E">
        <w:rPr>
          <w:rFonts w:ascii="Times New Roman" w:hAnsi="Times New Roman"/>
          <w:szCs w:val="24"/>
          <w:lang w:val="en"/>
        </w:rPr>
        <w:t>nstitute's most important resource. Competence is built primarily through experience from our research projects, both grant</w:t>
      </w:r>
      <w:r>
        <w:rPr>
          <w:rFonts w:ascii="Times New Roman" w:hAnsi="Times New Roman"/>
          <w:szCs w:val="24"/>
          <w:lang w:val="en"/>
        </w:rPr>
        <w:t>-</w:t>
      </w:r>
      <w:r w:rsidRPr="004B788E">
        <w:rPr>
          <w:rFonts w:ascii="Times New Roman" w:hAnsi="Times New Roman"/>
          <w:szCs w:val="24"/>
          <w:lang w:val="en"/>
        </w:rPr>
        <w:t xml:space="preserve"> and contract research. The individual researcher's competence </w:t>
      </w:r>
      <w:r w:rsidR="00500A22">
        <w:rPr>
          <w:rFonts w:ascii="Times New Roman" w:hAnsi="Times New Roman"/>
          <w:szCs w:val="24"/>
          <w:lang w:val="en"/>
        </w:rPr>
        <w:t>advance</w:t>
      </w:r>
      <w:r w:rsidRPr="004B788E">
        <w:rPr>
          <w:rFonts w:ascii="Times New Roman" w:hAnsi="Times New Roman"/>
          <w:szCs w:val="24"/>
          <w:lang w:val="en"/>
        </w:rPr>
        <w:t xml:space="preserve">ment is assessed by an external competence panel. Academic merit is important, not least in international research. Our goal is for more than 50 percent of researchers to have an </w:t>
      </w:r>
      <w:r w:rsidR="00500A22">
        <w:rPr>
          <w:rFonts w:ascii="Times New Roman" w:hAnsi="Times New Roman"/>
          <w:szCs w:val="24"/>
          <w:lang w:val="en"/>
        </w:rPr>
        <w:t>A</w:t>
      </w:r>
      <w:r w:rsidRPr="004B788E">
        <w:rPr>
          <w:rFonts w:ascii="Times New Roman" w:hAnsi="Times New Roman"/>
          <w:szCs w:val="24"/>
          <w:lang w:val="en"/>
        </w:rPr>
        <w:t xml:space="preserve">cademic </w:t>
      </w:r>
      <w:r w:rsidR="00500A22">
        <w:rPr>
          <w:rFonts w:ascii="Times New Roman" w:hAnsi="Times New Roman"/>
          <w:szCs w:val="24"/>
          <w:lang w:val="en"/>
        </w:rPr>
        <w:t>D</w:t>
      </w:r>
      <w:r w:rsidRPr="004B788E">
        <w:rPr>
          <w:rFonts w:ascii="Times New Roman" w:hAnsi="Times New Roman"/>
          <w:szCs w:val="24"/>
          <w:lang w:val="en"/>
        </w:rPr>
        <w:t xml:space="preserve">octorate. Norway has no dedicated academic transport researcher education. TØI therefore supports employee doctoral studies through a combination of external projects and internal funding. We strive to work more closely with one or more academic institutions to more easily offer doctoral studies, but also facilitate complementary academic career paths for staff through </w:t>
      </w:r>
      <w:r w:rsidRPr="004B788E">
        <w:rPr>
          <w:rFonts w:ascii="Times New Roman" w:hAnsi="Times New Roman"/>
          <w:szCs w:val="24"/>
          <w:lang w:val="en"/>
        </w:rPr>
        <w:lastRenderedPageBreak/>
        <w:t>Professor-II affiliation.</w:t>
      </w:r>
      <w:r w:rsidRPr="004B788E">
        <w:rPr>
          <w:rFonts w:ascii="Times New Roman" w:hAnsi="Times New Roman"/>
          <w:szCs w:val="24"/>
          <w:lang w:val="en"/>
        </w:rPr>
        <w:br/>
      </w:r>
      <w:r w:rsidRPr="004B788E">
        <w:rPr>
          <w:rFonts w:ascii="Times New Roman" w:hAnsi="Times New Roman"/>
          <w:szCs w:val="24"/>
          <w:lang w:val="en"/>
        </w:rPr>
        <w:br/>
        <w:t>As a general rule, only applicants with a higher degree from a university / college or equivalent are employed as researchers at TØI. In cases where we need special expertise that does not meet the formal requirements for TØI, this should be discussed with the employees' representatives in the recruitment process.</w:t>
      </w:r>
      <w:r w:rsidRPr="004B788E">
        <w:rPr>
          <w:rFonts w:ascii="Times New Roman" w:hAnsi="Times New Roman"/>
          <w:szCs w:val="24"/>
          <w:lang w:val="en"/>
        </w:rPr>
        <w:br/>
      </w:r>
      <w:r w:rsidRPr="004B788E">
        <w:rPr>
          <w:rFonts w:ascii="Times New Roman" w:hAnsi="Times New Roman"/>
          <w:szCs w:val="24"/>
          <w:lang w:val="en"/>
        </w:rPr>
        <w:br/>
        <w:t>TØI shall have a competent support system (administration and service functions) that is operated in an efficient and professional manner and with a high level of service. Administrative personnel shall have qualifications in accordance with the requirements of the relevant position.</w:t>
      </w:r>
      <w:r w:rsidRPr="004B788E">
        <w:rPr>
          <w:rFonts w:ascii="Times New Roman" w:hAnsi="Times New Roman"/>
          <w:szCs w:val="24"/>
          <w:lang w:val="en"/>
        </w:rPr>
        <w:br/>
      </w:r>
      <w:r w:rsidRPr="004B788E">
        <w:rPr>
          <w:rFonts w:ascii="Times New Roman" w:hAnsi="Times New Roman"/>
          <w:szCs w:val="24"/>
          <w:lang w:val="en"/>
        </w:rPr>
        <w:br/>
        <w:t xml:space="preserve">All employees should be given opportunities to develop their competence so that it contributes to </w:t>
      </w:r>
      <w:r w:rsidR="00500A22">
        <w:rPr>
          <w:rFonts w:ascii="Times New Roman" w:hAnsi="Times New Roman"/>
          <w:szCs w:val="24"/>
          <w:lang w:val="en"/>
        </w:rPr>
        <w:t>personal</w:t>
      </w:r>
      <w:r w:rsidRPr="004B788E">
        <w:rPr>
          <w:rFonts w:ascii="Times New Roman" w:hAnsi="Times New Roman"/>
          <w:szCs w:val="24"/>
          <w:lang w:val="en"/>
        </w:rPr>
        <w:t xml:space="preserve"> growth and to safeguard TØI's strategy and goals. Together with the employee, the department manager </w:t>
      </w:r>
      <w:proofErr w:type="gramStart"/>
      <w:r w:rsidR="00500A22">
        <w:rPr>
          <w:rFonts w:ascii="Times New Roman" w:hAnsi="Times New Roman"/>
          <w:szCs w:val="24"/>
          <w:lang w:val="en"/>
        </w:rPr>
        <w:t>create</w:t>
      </w:r>
      <w:proofErr w:type="gramEnd"/>
      <w:r w:rsidRPr="004B788E">
        <w:rPr>
          <w:rFonts w:ascii="Times New Roman" w:hAnsi="Times New Roman"/>
          <w:szCs w:val="24"/>
          <w:lang w:val="en"/>
        </w:rPr>
        <w:t xml:space="preserve"> individual development plans, normally for one year at a time. For the younger researchers, there is a closer follow-up to ensure good development.</w:t>
      </w:r>
      <w:r w:rsidRPr="004B788E">
        <w:rPr>
          <w:rFonts w:ascii="Times New Roman" w:hAnsi="Times New Roman"/>
          <w:szCs w:val="24"/>
          <w:lang w:val="en"/>
        </w:rPr>
        <w:br/>
      </w:r>
      <w:r w:rsidRPr="004B788E">
        <w:rPr>
          <w:rFonts w:ascii="Times New Roman" w:hAnsi="Times New Roman"/>
          <w:szCs w:val="24"/>
          <w:lang w:val="en"/>
        </w:rPr>
        <w:br/>
        <w:t>The researchers are given the opportunity for management experience through project management. You can also apply for the research leader role who has academic responsibility for a subject area, or for the department manager role, who also has personnel responsibility.</w:t>
      </w:r>
      <w:r w:rsidRPr="004B788E">
        <w:rPr>
          <w:rFonts w:ascii="Times New Roman" w:hAnsi="Times New Roman"/>
          <w:szCs w:val="24"/>
          <w:lang w:val="en"/>
        </w:rPr>
        <w:br/>
      </w:r>
      <w:r w:rsidRPr="004B788E">
        <w:rPr>
          <w:rFonts w:ascii="Times New Roman" w:hAnsi="Times New Roman"/>
          <w:szCs w:val="24"/>
          <w:lang w:val="en"/>
        </w:rPr>
        <w:br/>
      </w:r>
      <w:r w:rsidRPr="00500A22">
        <w:rPr>
          <w:rFonts w:ascii="Times New Roman" w:hAnsi="Times New Roman"/>
          <w:b/>
          <w:bCs/>
          <w:szCs w:val="24"/>
          <w:lang w:val="en"/>
        </w:rPr>
        <w:t>Leadership positions</w:t>
      </w:r>
      <w:r w:rsidRPr="004B788E">
        <w:rPr>
          <w:rFonts w:ascii="Times New Roman" w:hAnsi="Times New Roman"/>
          <w:szCs w:val="24"/>
          <w:lang w:val="en"/>
        </w:rPr>
        <w:br/>
        <w:t xml:space="preserve">The CEO is appointed </w:t>
      </w:r>
      <w:r w:rsidR="00500A22">
        <w:rPr>
          <w:rFonts w:ascii="Times New Roman" w:hAnsi="Times New Roman"/>
          <w:szCs w:val="24"/>
          <w:lang w:val="en"/>
        </w:rPr>
        <w:t>according to</w:t>
      </w:r>
      <w:r w:rsidRPr="004B788E">
        <w:rPr>
          <w:rFonts w:ascii="Times New Roman" w:hAnsi="Times New Roman"/>
          <w:szCs w:val="24"/>
          <w:lang w:val="en"/>
        </w:rPr>
        <w:t xml:space="preserve"> internal and external announcements by the Board.</w:t>
      </w:r>
      <w:r w:rsidRPr="004B788E">
        <w:rPr>
          <w:rFonts w:ascii="Times New Roman" w:hAnsi="Times New Roman"/>
          <w:szCs w:val="24"/>
          <w:lang w:val="en"/>
        </w:rPr>
        <w:br/>
      </w:r>
      <w:r w:rsidRPr="004B788E">
        <w:rPr>
          <w:rFonts w:ascii="Times New Roman" w:hAnsi="Times New Roman"/>
          <w:szCs w:val="24"/>
          <w:lang w:val="en"/>
        </w:rPr>
        <w:br/>
        <w:t>The department head and research manager are management positions with annual targets of five years.</w:t>
      </w:r>
      <w:r w:rsidR="00500A22">
        <w:rPr>
          <w:rFonts w:ascii="Times New Roman" w:hAnsi="Times New Roman"/>
          <w:szCs w:val="24"/>
          <w:lang w:val="en"/>
        </w:rPr>
        <w:t xml:space="preserve"> </w:t>
      </w:r>
      <w:r w:rsidRPr="004B788E">
        <w:rPr>
          <w:rFonts w:ascii="Times New Roman" w:hAnsi="Times New Roman"/>
          <w:szCs w:val="24"/>
          <w:lang w:val="en"/>
        </w:rPr>
        <w:t>It is possible to hold the position continuously for several periods.</w:t>
      </w:r>
    </w:p>
    <w:p w:rsidR="004B788E" w:rsidRDefault="004B788E" w:rsidP="002D39D6">
      <w:pPr>
        <w:rPr>
          <w:lang w:val="en-US"/>
        </w:rPr>
      </w:pPr>
    </w:p>
    <w:p w:rsidR="00500A22" w:rsidRPr="00500A22" w:rsidRDefault="00500A22" w:rsidP="00500A22">
      <w:pPr>
        <w:pStyle w:val="Listeavsnitt"/>
        <w:rPr>
          <w:lang w:val="en-US"/>
        </w:rPr>
      </w:pPr>
      <w:r w:rsidRPr="00500A22">
        <w:rPr>
          <w:rStyle w:val="tlid-translation"/>
          <w:b/>
          <w:bCs/>
          <w:lang w:val="en"/>
        </w:rPr>
        <w:t>Announcement</w:t>
      </w:r>
      <w:r w:rsidRPr="00500A22">
        <w:rPr>
          <w:lang w:val="en"/>
        </w:rPr>
        <w:br/>
      </w:r>
      <w:r w:rsidRPr="00500A22">
        <w:rPr>
          <w:rStyle w:val="tlid-translation"/>
          <w:lang w:val="en"/>
        </w:rPr>
        <w:t>All types of positions at TØI, including department head and research leader, are normally advertised both externally and internally. All positions are advertised through various (external) media (the daily press, social media and the rest of the web).</w:t>
      </w:r>
      <w:r w:rsidRPr="00500A22">
        <w:rPr>
          <w:lang w:val="en"/>
        </w:rPr>
        <w:br/>
      </w:r>
      <w:r w:rsidRPr="00500A22">
        <w:rPr>
          <w:lang w:val="en"/>
        </w:rPr>
        <w:br/>
      </w:r>
      <w:r w:rsidRPr="00500A22">
        <w:rPr>
          <w:rStyle w:val="tlid-translation"/>
          <w:lang w:val="en"/>
        </w:rPr>
        <w:t>TØI also accepts open applications from those who want to work with transport research.</w:t>
      </w:r>
      <w:r w:rsidRPr="00500A22">
        <w:rPr>
          <w:lang w:val="en"/>
        </w:rPr>
        <w:br/>
      </w:r>
      <w:r w:rsidRPr="00500A22">
        <w:rPr>
          <w:lang w:val="en"/>
        </w:rPr>
        <w:br/>
      </w:r>
      <w:r w:rsidRPr="00500A22">
        <w:rPr>
          <w:lang w:val="en"/>
        </w:rPr>
        <w:br/>
      </w:r>
      <w:r w:rsidRPr="00500A22">
        <w:rPr>
          <w:rStyle w:val="tlid-translation"/>
          <w:b/>
          <w:bCs/>
          <w:lang w:val="en"/>
        </w:rPr>
        <w:t>The recruitment process</w:t>
      </w:r>
      <w:r w:rsidRPr="00500A22">
        <w:rPr>
          <w:lang w:val="en"/>
        </w:rPr>
        <w:br/>
      </w:r>
      <w:r w:rsidRPr="00500A22">
        <w:rPr>
          <w:rStyle w:val="tlid-translation"/>
          <w:lang w:val="en"/>
        </w:rPr>
        <w:t>All appointments are made after assessment and comparison of formal qualifications, interviews with relevant candidates and normal involvement of several positions at TØI (Managing Director, Head of Department, HR, and in some cases employee representatives).</w:t>
      </w:r>
    </w:p>
    <w:p w:rsidR="00500A22" w:rsidRPr="00500A22" w:rsidRDefault="00500A22" w:rsidP="00500A22">
      <w:pPr>
        <w:pStyle w:val="Listeavsnitt"/>
        <w:numPr>
          <w:ilvl w:val="0"/>
          <w:numId w:val="6"/>
        </w:numPr>
        <w:rPr>
          <w:rStyle w:val="tlid-translation"/>
          <w:lang w:val="en-US"/>
        </w:rPr>
      </w:pPr>
      <w:r w:rsidRPr="00500A22">
        <w:rPr>
          <w:rStyle w:val="tlid-translation"/>
          <w:lang w:val="en"/>
        </w:rPr>
        <w:lastRenderedPageBreak/>
        <w:t>The main rule is that qualifications decide who is to be appointed in a vacancy. Under otherwise similar conditions, the term of employment at TØI determines.</w:t>
      </w:r>
      <w:r w:rsidRPr="00500A22">
        <w:rPr>
          <w:lang w:val="en"/>
        </w:rPr>
        <w:br/>
      </w:r>
      <w:r w:rsidRPr="00500A22">
        <w:rPr>
          <w:rStyle w:val="tlid-translation"/>
          <w:lang w:val="en"/>
        </w:rPr>
        <w:t>In the case of appointments in professional fields or in positions where there is under-representation of one gender, applicants of the gender that are under-represented must be appointed over applicants of the other gender, if the applicants have equal qualifications.</w:t>
      </w:r>
    </w:p>
    <w:p w:rsidR="00500A22" w:rsidRPr="00500A22" w:rsidRDefault="00500A22" w:rsidP="00500A22">
      <w:pPr>
        <w:pStyle w:val="Listeavsnitt"/>
        <w:numPr>
          <w:ilvl w:val="0"/>
          <w:numId w:val="6"/>
        </w:numPr>
        <w:rPr>
          <w:lang w:val="en-US"/>
        </w:rPr>
      </w:pPr>
      <w:r w:rsidRPr="00500A22">
        <w:rPr>
          <w:rStyle w:val="tlid-translation"/>
          <w:lang w:val="en"/>
        </w:rPr>
        <w:t xml:space="preserve">Additions at TØI shall normally take place at permanent positions without a time limit. However, limited-term contracts may be used if the nature of the work so requires, e.g. for assignments that are limited in time and scope in a way that differs from the institute's ordinary activities. The </w:t>
      </w:r>
      <w:r>
        <w:rPr>
          <w:rStyle w:val="tlid-translation"/>
          <w:lang w:val="en"/>
        </w:rPr>
        <w:t xml:space="preserve">employee representatives </w:t>
      </w:r>
      <w:r w:rsidRPr="00500A22">
        <w:rPr>
          <w:rStyle w:val="tlid-translation"/>
          <w:lang w:val="en"/>
        </w:rPr>
        <w:t xml:space="preserve">are informed before time-limited contracts are </w:t>
      </w:r>
      <w:proofErr w:type="gramStart"/>
      <w:r w:rsidRPr="00500A22">
        <w:rPr>
          <w:rStyle w:val="tlid-translation"/>
          <w:lang w:val="en"/>
        </w:rPr>
        <w:t>entered into</w:t>
      </w:r>
      <w:proofErr w:type="gramEnd"/>
      <w:r w:rsidRPr="00500A22">
        <w:rPr>
          <w:rStyle w:val="tlid-translation"/>
          <w:lang w:val="en"/>
        </w:rPr>
        <w:t>.</w:t>
      </w:r>
    </w:p>
    <w:p w:rsidR="00500A22" w:rsidRPr="00500A22" w:rsidRDefault="00500A22" w:rsidP="00500A22">
      <w:pPr>
        <w:pStyle w:val="Listeavsnitt"/>
        <w:numPr>
          <w:ilvl w:val="0"/>
          <w:numId w:val="6"/>
        </w:numPr>
        <w:rPr>
          <w:rStyle w:val="tlid-translation"/>
          <w:lang w:val="en-US"/>
        </w:rPr>
      </w:pPr>
      <w:r w:rsidRPr="00500A22">
        <w:rPr>
          <w:rStyle w:val="tlid-translation"/>
          <w:lang w:val="en"/>
        </w:rPr>
        <w:t>The Director appoints all new employees for a probationary period of 6 months. Employees who have not been laid off by the end of the probationary period are considered permanent employees</w:t>
      </w:r>
      <w:r>
        <w:rPr>
          <w:rStyle w:val="tlid-translation"/>
          <w:lang w:val="en"/>
        </w:rPr>
        <w:t>.</w:t>
      </w:r>
    </w:p>
    <w:p w:rsidR="00500A22" w:rsidRPr="00500A22" w:rsidRDefault="00500A22" w:rsidP="00500A22">
      <w:pPr>
        <w:pStyle w:val="Listeavsnitt"/>
        <w:numPr>
          <w:ilvl w:val="0"/>
          <w:numId w:val="6"/>
        </w:numPr>
        <w:rPr>
          <w:lang w:val="en-US"/>
        </w:rPr>
      </w:pPr>
      <w:r w:rsidRPr="00500A22">
        <w:rPr>
          <w:rStyle w:val="tlid-translation"/>
          <w:lang w:val="en"/>
        </w:rPr>
        <w:t xml:space="preserve">Appointments are made in writing stating the title, main area of </w:t>
      </w:r>
      <w:r w:rsidRPr="00500A22">
        <w:rPr>
          <w:rStyle w:val="tlid-translation"/>
          <w:rFonts w:ascii="Times New Roman" w:hAnsi="Times New Roman"/>
          <w:lang w:val="en"/>
        </w:rPr>
        <w:t>​​</w:t>
      </w:r>
      <w:r w:rsidRPr="00500A22">
        <w:rPr>
          <w:rStyle w:val="tlid-translation"/>
          <w:lang w:val="en"/>
        </w:rPr>
        <w:t>work, seniority and salary at the appointment. If specific duties or rights follow at the position, this is stated in the employment contract.</w:t>
      </w:r>
    </w:p>
    <w:p w:rsidR="00500A22" w:rsidRPr="00500A22" w:rsidRDefault="00500A22" w:rsidP="00500A22">
      <w:pPr>
        <w:pStyle w:val="Listeavsnitt"/>
        <w:numPr>
          <w:ilvl w:val="0"/>
          <w:numId w:val="6"/>
        </w:numPr>
        <w:rPr>
          <w:lang w:val="en-US"/>
        </w:rPr>
      </w:pPr>
      <w:r w:rsidRPr="00500A22">
        <w:rPr>
          <w:rStyle w:val="tlid-translation"/>
          <w:lang w:val="en"/>
        </w:rPr>
        <w:t>For persons who are temporarily employed, the duration of the employment, the main field of work and the salary shall be determined in writing. Such additives should normally not last longer than 6 months. If the employee is permanently employed before or at the end of the temporary recruitment period, the time he or she has been temporarily hired shall be deducted from the probationary period of 6 months.</w:t>
      </w:r>
    </w:p>
    <w:p w:rsidR="00500A22" w:rsidRPr="00500A22" w:rsidRDefault="00500A22" w:rsidP="00500A22">
      <w:pPr>
        <w:pStyle w:val="Listeavsnitt"/>
        <w:numPr>
          <w:ilvl w:val="0"/>
          <w:numId w:val="6"/>
        </w:numPr>
        <w:rPr>
          <w:lang w:val="en-US"/>
        </w:rPr>
      </w:pPr>
      <w:r w:rsidRPr="00500A22">
        <w:rPr>
          <w:rStyle w:val="tlid-translation"/>
          <w:lang w:val="en"/>
        </w:rPr>
        <w:t>The employer representative shall ensure that the employees are informed about new hires. In agreement between the parties, it may be convened for introductory meetings for new emp</w:t>
      </w:r>
      <w:bookmarkStart w:id="0" w:name="_GoBack"/>
      <w:bookmarkEnd w:id="0"/>
      <w:r w:rsidRPr="00500A22">
        <w:rPr>
          <w:rStyle w:val="tlid-translation"/>
          <w:lang w:val="en"/>
        </w:rPr>
        <w:t>loyees.</w:t>
      </w:r>
    </w:p>
    <w:sectPr w:rsidR="00500A22" w:rsidRPr="00500A22" w:rsidSect="002F79DD">
      <w:footerReference w:type="default" r:id="rId8"/>
      <w:pgSz w:w="11906" w:h="16838" w:code="9"/>
      <w:pgMar w:top="1701" w:right="1701" w:bottom="2268" w:left="226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88E" w:rsidRDefault="004B788E">
      <w:r>
        <w:separator/>
      </w:r>
    </w:p>
  </w:endnote>
  <w:endnote w:type="continuationSeparator" w:id="0">
    <w:p w:rsidR="004B788E" w:rsidRDefault="004B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788E" w:rsidRDefault="004B788E">
    <w:pPr>
      <w:pStyle w:val="Bunntekst"/>
      <w:rPr>
        <w:rStyle w:val="Sidetall"/>
      </w:rPr>
    </w:pPr>
    <w:fldSimple w:instr=" FILENAME \p  \* MERGEFORMAT ">
      <w:r>
        <w:rPr>
          <w:noProof/>
        </w:rPr>
        <w:t>Dokument1</w:t>
      </w:r>
    </w:fldSimple>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88E" w:rsidRDefault="004B788E">
      <w:r>
        <w:separator/>
      </w:r>
    </w:p>
  </w:footnote>
  <w:footnote w:type="continuationSeparator" w:id="0">
    <w:p w:rsidR="004B788E" w:rsidRDefault="004B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25A0358"/>
    <w:multiLevelType w:val="hybridMultilevel"/>
    <w:tmpl w:val="F5B4A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9C4155"/>
    <w:multiLevelType w:val="hybridMultilevel"/>
    <w:tmpl w:val="501EF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1"/>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B788E"/>
    <w:rsid w:val="00007585"/>
    <w:rsid w:val="00094202"/>
    <w:rsid w:val="000A14EC"/>
    <w:rsid w:val="000A5B20"/>
    <w:rsid w:val="00104210"/>
    <w:rsid w:val="00122DA2"/>
    <w:rsid w:val="00182167"/>
    <w:rsid w:val="001F4B52"/>
    <w:rsid w:val="00281F1A"/>
    <w:rsid w:val="002D39D6"/>
    <w:rsid w:val="002D47AD"/>
    <w:rsid w:val="002F79DD"/>
    <w:rsid w:val="00312826"/>
    <w:rsid w:val="0041146D"/>
    <w:rsid w:val="004B788E"/>
    <w:rsid w:val="004E09D9"/>
    <w:rsid w:val="00500A22"/>
    <w:rsid w:val="00537F72"/>
    <w:rsid w:val="00560D58"/>
    <w:rsid w:val="005626A0"/>
    <w:rsid w:val="00607C4F"/>
    <w:rsid w:val="00621C08"/>
    <w:rsid w:val="006559D4"/>
    <w:rsid w:val="00684297"/>
    <w:rsid w:val="00693A44"/>
    <w:rsid w:val="00694B1A"/>
    <w:rsid w:val="006C32E5"/>
    <w:rsid w:val="006E1009"/>
    <w:rsid w:val="007B6811"/>
    <w:rsid w:val="00842DA6"/>
    <w:rsid w:val="00893857"/>
    <w:rsid w:val="00894035"/>
    <w:rsid w:val="008A0787"/>
    <w:rsid w:val="008E4E70"/>
    <w:rsid w:val="0090793B"/>
    <w:rsid w:val="00915EDC"/>
    <w:rsid w:val="00924A5B"/>
    <w:rsid w:val="009C1E5E"/>
    <w:rsid w:val="009D5BE1"/>
    <w:rsid w:val="009E1028"/>
    <w:rsid w:val="009F58BD"/>
    <w:rsid w:val="00A6435A"/>
    <w:rsid w:val="00A7051B"/>
    <w:rsid w:val="00B3758A"/>
    <w:rsid w:val="00B656A2"/>
    <w:rsid w:val="00BF0B4A"/>
    <w:rsid w:val="00C5262E"/>
    <w:rsid w:val="00CE13D3"/>
    <w:rsid w:val="00D62FAD"/>
    <w:rsid w:val="00F053D2"/>
    <w:rsid w:val="00F75F01"/>
    <w:rsid w:val="00FA121A"/>
    <w:rsid w:val="00FB2D45"/>
    <w:rsid w:val="00FB3361"/>
    <w:rsid w:val="00FE1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891C9"/>
  <w15:chartTrackingRefBased/>
  <w15:docId w15:val="{F02251FB-BCC2-487B-B2E8-63B2F5E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B4A"/>
    <w:pPr>
      <w:spacing w:after="120"/>
    </w:pPr>
    <w:rPr>
      <w:rFonts w:ascii="Garamond" w:hAnsi="Garamond"/>
      <w:sz w:val="24"/>
    </w:rPr>
  </w:style>
  <w:style w:type="paragraph" w:styleId="Overskrift1">
    <w:name w:val="heading 1"/>
    <w:basedOn w:val="Normal"/>
    <w:next w:val="Normal"/>
    <w:qFormat/>
    <w:rsid w:val="008E4E70"/>
    <w:pPr>
      <w:keepNext/>
      <w:numPr>
        <w:numId w:val="5"/>
      </w:numPr>
      <w:spacing w:after="240"/>
      <w:outlineLvl w:val="0"/>
    </w:pPr>
    <w:rPr>
      <w:rFonts w:asciiTheme="majorHAnsi" w:hAnsiTheme="majorHAnsi"/>
      <w:b/>
      <w:sz w:val="36"/>
    </w:rPr>
  </w:style>
  <w:style w:type="paragraph" w:styleId="Overskrift2">
    <w:name w:val="heading 2"/>
    <w:basedOn w:val="Normal"/>
    <w:next w:val="Normal"/>
    <w:qFormat/>
    <w:rsid w:val="008E4E70"/>
    <w:pPr>
      <w:keepNext/>
      <w:numPr>
        <w:ilvl w:val="1"/>
        <w:numId w:val="5"/>
      </w:numPr>
      <w:outlineLvl w:val="1"/>
    </w:pPr>
    <w:rPr>
      <w:rFonts w:asciiTheme="majorHAnsi" w:hAnsiTheme="majorHAnsi"/>
      <w:b/>
      <w:sz w:val="28"/>
    </w:rPr>
  </w:style>
  <w:style w:type="paragraph" w:styleId="Overskrift3">
    <w:name w:val="heading 3"/>
    <w:basedOn w:val="Normal"/>
    <w:next w:val="Normal"/>
    <w:qFormat/>
    <w:rsid w:val="008E4E70"/>
    <w:pPr>
      <w:keepNext/>
      <w:numPr>
        <w:ilvl w:val="2"/>
        <w:numId w:val="5"/>
      </w:numPr>
      <w:outlineLvl w:val="2"/>
    </w:pPr>
    <w:rPr>
      <w:rFonts w:asciiTheme="majorHAnsi" w:hAnsiTheme="majorHAnsi"/>
      <w:b/>
    </w:rPr>
  </w:style>
  <w:style w:type="paragraph" w:styleId="Overskrift4">
    <w:name w:val="heading 4"/>
    <w:basedOn w:val="Normal"/>
    <w:next w:val="Normal"/>
    <w:qFormat/>
    <w:rsid w:val="008E4E70"/>
    <w:pPr>
      <w:keepNext/>
      <w:numPr>
        <w:ilvl w:val="3"/>
        <w:numId w:val="5"/>
      </w:numPr>
      <w:spacing w:after="0"/>
      <w:outlineLvl w:val="3"/>
    </w:pPr>
    <w:rPr>
      <w:rFonts w:asciiTheme="majorHAnsi" w:hAnsiTheme="majorHAnsi"/>
      <w:b/>
    </w:rPr>
  </w:style>
  <w:style w:type="paragraph" w:styleId="Overskrift5">
    <w:name w:val="heading 5"/>
    <w:basedOn w:val="Normal"/>
    <w:next w:val="Normal"/>
    <w:qFormat/>
    <w:rsid w:val="008E4E70"/>
    <w:pPr>
      <w:numPr>
        <w:ilvl w:val="4"/>
        <w:numId w:val="5"/>
      </w:numPr>
      <w:spacing w:after="0"/>
      <w:outlineLvl w:val="4"/>
    </w:pPr>
    <w:rPr>
      <w:rFonts w:asciiTheme="majorHAnsi" w:hAnsiTheme="majorHAnsi"/>
      <w:i/>
    </w:rPr>
  </w:style>
  <w:style w:type="paragraph" w:styleId="Overskrift6">
    <w:name w:val="heading 6"/>
    <w:basedOn w:val="Normal"/>
    <w:next w:val="Normal"/>
    <w:qFormat/>
    <w:rsid w:val="00560D58"/>
    <w:pPr>
      <w:numPr>
        <w:ilvl w:val="5"/>
        <w:numId w:val="5"/>
      </w:numPr>
      <w:spacing w:after="0"/>
      <w:outlineLvl w:val="5"/>
    </w:pPr>
    <w:rPr>
      <w:sz w:val="22"/>
    </w:rPr>
  </w:style>
  <w:style w:type="paragraph" w:styleId="Overskrift7">
    <w:name w:val="heading 7"/>
    <w:basedOn w:val="Normal"/>
    <w:next w:val="Normal"/>
    <w:qFormat/>
    <w:rsid w:val="00560D58"/>
    <w:pPr>
      <w:numPr>
        <w:ilvl w:val="6"/>
        <w:numId w:val="5"/>
      </w:numPr>
      <w:spacing w:after="0"/>
      <w:outlineLvl w:val="6"/>
    </w:pPr>
    <w:rPr>
      <w:i/>
      <w:sz w:val="22"/>
    </w:rPr>
  </w:style>
  <w:style w:type="paragraph" w:styleId="Overskrift8">
    <w:name w:val="heading 8"/>
    <w:basedOn w:val="Normal"/>
    <w:next w:val="Normal"/>
    <w:qFormat/>
    <w:rsid w:val="00560D58"/>
    <w:pPr>
      <w:numPr>
        <w:ilvl w:val="7"/>
        <w:numId w:val="5"/>
      </w:numPr>
      <w:spacing w:after="0"/>
      <w:outlineLvl w:val="7"/>
    </w:pPr>
    <w:rPr>
      <w:i/>
      <w:sz w:val="20"/>
    </w:rPr>
  </w:style>
  <w:style w:type="paragraph" w:styleId="Overskrift9">
    <w:name w:val="heading 9"/>
    <w:basedOn w:val="Normal"/>
    <w:next w:val="Normal"/>
    <w:qFormat/>
    <w:rsid w:val="00560D58"/>
    <w:pPr>
      <w:numPr>
        <w:ilvl w:val="8"/>
        <w:numId w:val="5"/>
      </w:num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560D58"/>
    <w:pPr>
      <w:tabs>
        <w:tab w:val="right" w:pos="7939"/>
      </w:tabs>
      <w:spacing w:after="0"/>
      <w:ind w:left="-851"/>
    </w:pPr>
  </w:style>
  <w:style w:type="paragraph" w:styleId="Bunntekst">
    <w:name w:val="footer"/>
    <w:basedOn w:val="Normal"/>
    <w:rsid w:val="00560D58"/>
    <w:pPr>
      <w:tabs>
        <w:tab w:val="right" w:pos="8505"/>
      </w:tabs>
      <w:spacing w:after="0"/>
      <w:ind w:right="-567"/>
    </w:pPr>
    <w:rPr>
      <w:sz w:val="16"/>
    </w:rPr>
  </w:style>
  <w:style w:type="paragraph" w:customStyle="1" w:styleId="bunntekstoddetall">
    <w:name w:val="bunntekstoddetall"/>
    <w:basedOn w:val="Bunntekst"/>
    <w:rsid w:val="00560D58"/>
  </w:style>
  <w:style w:type="paragraph" w:customStyle="1" w:styleId="bunntekstpartall">
    <w:name w:val="bunntekstpartall"/>
    <w:basedOn w:val="Normal"/>
    <w:rsid w:val="00560D58"/>
    <w:pPr>
      <w:tabs>
        <w:tab w:val="right" w:pos="7938"/>
      </w:tabs>
      <w:ind w:left="-567"/>
    </w:pPr>
    <w:rPr>
      <w:sz w:val="16"/>
    </w:rPr>
  </w:style>
  <w:style w:type="paragraph" w:customStyle="1" w:styleId="innhold">
    <w:name w:val="innhold"/>
    <w:basedOn w:val="Normal"/>
    <w:rsid w:val="00560D58"/>
    <w:pPr>
      <w:tabs>
        <w:tab w:val="right" w:leader="dot" w:pos="7938"/>
      </w:tabs>
      <w:spacing w:after="0"/>
    </w:pPr>
  </w:style>
  <w:style w:type="paragraph" w:customStyle="1" w:styleId="tabelltekst">
    <w:name w:val="tabelltekst"/>
    <w:basedOn w:val="Normal"/>
    <w:rsid w:val="00560D58"/>
    <w:pPr>
      <w:spacing w:after="0"/>
    </w:pPr>
    <w:rPr>
      <w:rFonts w:ascii="Arial Narrow" w:hAnsi="Arial Narrow"/>
      <w:sz w:val="20"/>
    </w:rPr>
  </w:style>
  <w:style w:type="paragraph" w:customStyle="1" w:styleId="innrykk1">
    <w:name w:val="innrykk1"/>
    <w:basedOn w:val="Normal"/>
    <w:rsid w:val="00560D58"/>
    <w:pPr>
      <w:spacing w:after="0"/>
      <w:ind w:left="284" w:hanging="284"/>
    </w:pPr>
  </w:style>
  <w:style w:type="paragraph" w:customStyle="1" w:styleId="innrykk2">
    <w:name w:val="innrykk2"/>
    <w:basedOn w:val="innrykk1"/>
    <w:rsid w:val="00560D58"/>
    <w:pPr>
      <w:ind w:left="567"/>
    </w:pPr>
  </w:style>
  <w:style w:type="paragraph" w:customStyle="1" w:styleId="tab-fig-tekst">
    <w:name w:val="tab-fig-tekst"/>
    <w:basedOn w:val="Normal"/>
    <w:rsid w:val="00560D58"/>
    <w:pPr>
      <w:tabs>
        <w:tab w:val="left" w:pos="1134"/>
      </w:tabs>
    </w:pPr>
    <w:rPr>
      <w:i/>
      <w:sz w:val="22"/>
    </w:rPr>
  </w:style>
  <w:style w:type="paragraph" w:styleId="Topptekst">
    <w:name w:val="header"/>
    <w:basedOn w:val="Normal"/>
    <w:rsid w:val="00560D58"/>
    <w:pPr>
      <w:tabs>
        <w:tab w:val="right" w:pos="7939"/>
      </w:tabs>
      <w:spacing w:after="0"/>
    </w:pPr>
    <w:rPr>
      <w:i/>
      <w:sz w:val="20"/>
    </w:rPr>
  </w:style>
  <w:style w:type="paragraph" w:styleId="Vanliginnrykk">
    <w:name w:val="Normal Indent"/>
    <w:basedOn w:val="Normal"/>
    <w:rsid w:val="00560D58"/>
    <w:pPr>
      <w:spacing w:after="0"/>
      <w:ind w:firstLine="284"/>
    </w:pPr>
  </w:style>
  <w:style w:type="paragraph" w:styleId="INNH1">
    <w:name w:val="toc 1"/>
    <w:basedOn w:val="Normal"/>
    <w:next w:val="Normal"/>
    <w:autoRedefine/>
    <w:semiHidden/>
    <w:rsid w:val="00560D58"/>
    <w:pPr>
      <w:tabs>
        <w:tab w:val="right" w:leader="dot" w:pos="7927"/>
      </w:tabs>
      <w:spacing w:before="120" w:after="0"/>
    </w:pPr>
    <w:rPr>
      <w:b/>
    </w:rPr>
  </w:style>
  <w:style w:type="paragraph" w:styleId="INNH2">
    <w:name w:val="toc 2"/>
    <w:basedOn w:val="Normal"/>
    <w:next w:val="Normal"/>
    <w:autoRedefine/>
    <w:semiHidden/>
    <w:rsid w:val="00560D58"/>
    <w:pPr>
      <w:tabs>
        <w:tab w:val="right" w:leader="dot" w:pos="7927"/>
      </w:tabs>
      <w:spacing w:after="0"/>
      <w:ind w:left="238"/>
    </w:pPr>
  </w:style>
  <w:style w:type="paragraph" w:styleId="INNH3">
    <w:name w:val="toc 3"/>
    <w:basedOn w:val="Normal"/>
    <w:next w:val="Normal"/>
    <w:autoRedefine/>
    <w:semiHidden/>
    <w:rsid w:val="00560D58"/>
    <w:pPr>
      <w:tabs>
        <w:tab w:val="right" w:leader="dot" w:pos="7927"/>
      </w:tabs>
      <w:spacing w:after="0"/>
      <w:ind w:left="482"/>
    </w:pPr>
  </w:style>
  <w:style w:type="paragraph" w:styleId="INNH4">
    <w:name w:val="toc 4"/>
    <w:basedOn w:val="Normal"/>
    <w:next w:val="Normal"/>
    <w:autoRedefine/>
    <w:semiHidden/>
    <w:rsid w:val="00560D58"/>
    <w:pPr>
      <w:ind w:left="720"/>
    </w:pPr>
  </w:style>
  <w:style w:type="paragraph" w:styleId="INNH5">
    <w:name w:val="toc 5"/>
    <w:basedOn w:val="Normal"/>
    <w:next w:val="Normal"/>
    <w:autoRedefine/>
    <w:semiHidden/>
    <w:rsid w:val="00560D58"/>
    <w:pPr>
      <w:ind w:left="960"/>
    </w:pPr>
  </w:style>
  <w:style w:type="paragraph" w:styleId="INNH6">
    <w:name w:val="toc 6"/>
    <w:basedOn w:val="Normal"/>
    <w:next w:val="Normal"/>
    <w:autoRedefine/>
    <w:semiHidden/>
    <w:rsid w:val="00560D58"/>
    <w:pPr>
      <w:ind w:left="1200"/>
    </w:pPr>
  </w:style>
  <w:style w:type="paragraph" w:styleId="INNH7">
    <w:name w:val="toc 7"/>
    <w:basedOn w:val="Normal"/>
    <w:next w:val="Normal"/>
    <w:autoRedefine/>
    <w:semiHidden/>
    <w:rsid w:val="00560D58"/>
    <w:pPr>
      <w:ind w:left="1440"/>
    </w:pPr>
  </w:style>
  <w:style w:type="paragraph" w:styleId="INNH8">
    <w:name w:val="toc 8"/>
    <w:basedOn w:val="Normal"/>
    <w:next w:val="Normal"/>
    <w:autoRedefine/>
    <w:semiHidden/>
    <w:rsid w:val="00560D58"/>
    <w:pPr>
      <w:ind w:left="1680"/>
    </w:pPr>
  </w:style>
  <w:style w:type="paragraph" w:styleId="INNH9">
    <w:name w:val="toc 9"/>
    <w:basedOn w:val="Normal"/>
    <w:next w:val="Normal"/>
    <w:autoRedefine/>
    <w:semiHidden/>
    <w:rsid w:val="00560D58"/>
    <w:pPr>
      <w:ind w:left="1920"/>
    </w:pPr>
  </w:style>
  <w:style w:type="character" w:styleId="Sidetall">
    <w:name w:val="page number"/>
    <w:basedOn w:val="Standardskriftforavsnitt"/>
    <w:rsid w:val="00560D58"/>
    <w:rPr>
      <w:sz w:val="24"/>
    </w:rPr>
  </w:style>
  <w:style w:type="paragraph" w:customStyle="1" w:styleId="tittel">
    <w:name w:val="tittel"/>
    <w:basedOn w:val="Normal"/>
    <w:next w:val="Normal"/>
    <w:rsid w:val="00560D58"/>
    <w:pPr>
      <w:jc w:val="center"/>
    </w:pPr>
    <w:rPr>
      <w:b/>
      <w:sz w:val="48"/>
    </w:rPr>
  </w:style>
  <w:style w:type="table" w:styleId="Tabellrutenett">
    <w:name w:val="Table Grid"/>
    <w:basedOn w:val="Vanligtabell"/>
    <w:rsid w:val="002F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007585"/>
    <w:pPr>
      <w:spacing w:after="120"/>
    </w:pPr>
    <w:rPr>
      <w:rFonts w:ascii="Arial" w:hAnsi="Arial"/>
      <w:sz w:val="18"/>
    </w:rPr>
    <w:tblPr>
      <w:tblBorders>
        <w:top w:val="single" w:sz="12" w:space="0" w:color="auto"/>
        <w:bottom w:val="single" w:sz="12" w:space="0" w:color="auto"/>
      </w:tblBorders>
    </w:tblPr>
    <w:tcPr>
      <w:shd w:val="clear" w:color="auto" w:fill="auto"/>
    </w:tcPr>
    <w:tblStylePr w:type="firstRow">
      <w:tblPr/>
      <w:tcPr>
        <w:tcBorders>
          <w:bottom w:val="single" w:sz="4" w:space="0" w:color="auto"/>
        </w:tcBorders>
        <w:shd w:val="clear" w:color="auto" w:fill="auto"/>
      </w:tcPr>
    </w:tblStylePr>
    <w:tblStylePr w:type="lastRow">
      <w:tblPr/>
      <w:tcPr>
        <w:tcBorders>
          <w:top w:val="single" w:sz="4" w:space="0" w:color="auto"/>
        </w:tcBorders>
        <w:shd w:val="clear" w:color="auto" w:fill="auto"/>
      </w:tcPr>
    </w:tblStylePr>
  </w:style>
  <w:style w:type="table" w:styleId="Tabell-klassisk3">
    <w:name w:val="Table Classic 3"/>
    <w:basedOn w:val="Vanligtabell"/>
    <w:rsid w:val="002F79DD"/>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2">
    <w:name w:val="Table Classic 2"/>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1">
    <w:name w:val="Table Classic 1"/>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ldetekst">
    <w:name w:val="caption"/>
    <w:basedOn w:val="Normal"/>
    <w:next w:val="Normal"/>
    <w:unhideWhenUsed/>
    <w:qFormat/>
    <w:rsid w:val="002D39D6"/>
    <w:pPr>
      <w:spacing w:after="40"/>
    </w:pPr>
    <w:rPr>
      <w:bCs/>
      <w:i/>
      <w:sz w:val="22"/>
      <w:szCs w:val="18"/>
    </w:rPr>
  </w:style>
  <w:style w:type="paragraph" w:customStyle="1" w:styleId="Tabelltekst0">
    <w:name w:val="Tabelltekst"/>
    <w:basedOn w:val="Normal"/>
    <w:link w:val="TabelltekstTegn"/>
    <w:qFormat/>
    <w:rsid w:val="008E4E70"/>
    <w:pPr>
      <w:spacing w:before="40" w:after="0"/>
    </w:pPr>
    <w:rPr>
      <w:rFonts w:ascii="Arial" w:hAnsi="Arial" w:cs="Arial"/>
      <w:sz w:val="18"/>
      <w:szCs w:val="18"/>
    </w:rPr>
  </w:style>
  <w:style w:type="paragraph" w:styleId="Bobletekst">
    <w:name w:val="Balloon Text"/>
    <w:basedOn w:val="Normal"/>
    <w:link w:val="BobletekstTegn"/>
    <w:rsid w:val="002D39D6"/>
    <w:pPr>
      <w:spacing w:after="0"/>
    </w:pPr>
    <w:rPr>
      <w:rFonts w:ascii="Tahoma" w:hAnsi="Tahoma" w:cs="Tahoma"/>
      <w:sz w:val="16"/>
      <w:szCs w:val="16"/>
    </w:rPr>
  </w:style>
  <w:style w:type="character" w:customStyle="1" w:styleId="TabelltekstTegn">
    <w:name w:val="Tabelltekst Tegn"/>
    <w:basedOn w:val="Standardskriftforavsnitt"/>
    <w:link w:val="Tabelltekst0"/>
    <w:rsid w:val="008E4E70"/>
    <w:rPr>
      <w:rFonts w:ascii="Arial" w:hAnsi="Arial" w:cs="Arial"/>
      <w:sz w:val="18"/>
      <w:szCs w:val="18"/>
    </w:rPr>
  </w:style>
  <w:style w:type="character" w:customStyle="1" w:styleId="BobletekstTegn">
    <w:name w:val="Bobletekst Tegn"/>
    <w:basedOn w:val="Standardskriftforavsnitt"/>
    <w:link w:val="Bobletekst"/>
    <w:rsid w:val="002D39D6"/>
    <w:rPr>
      <w:rFonts w:ascii="Tahoma" w:hAnsi="Tahoma" w:cs="Tahoma"/>
      <w:sz w:val="16"/>
      <w:szCs w:val="16"/>
    </w:rPr>
  </w:style>
  <w:style w:type="character" w:customStyle="1" w:styleId="tlid-translation">
    <w:name w:val="tlid-translation"/>
    <w:basedOn w:val="Standardskriftforavsnitt"/>
    <w:rsid w:val="004B788E"/>
  </w:style>
  <w:style w:type="paragraph" w:styleId="Listeavsnitt">
    <w:name w:val="List Paragraph"/>
    <w:basedOn w:val="Normal"/>
    <w:uiPriority w:val="34"/>
    <w:qFormat/>
    <w:rsid w:val="00500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5210">
      <w:bodyDiv w:val="1"/>
      <w:marLeft w:val="0"/>
      <w:marRight w:val="0"/>
      <w:marTop w:val="0"/>
      <w:marBottom w:val="0"/>
      <w:divBdr>
        <w:top w:val="none" w:sz="0" w:space="0" w:color="auto"/>
        <w:left w:val="none" w:sz="0" w:space="0" w:color="auto"/>
        <w:bottom w:val="none" w:sz="0" w:space="0" w:color="auto"/>
        <w:right w:val="none" w:sz="0" w:space="0" w:color="auto"/>
      </w:divBdr>
      <w:divsChild>
        <w:div w:id="1860965567">
          <w:marLeft w:val="0"/>
          <w:marRight w:val="0"/>
          <w:marTop w:val="0"/>
          <w:marBottom w:val="0"/>
          <w:divBdr>
            <w:top w:val="none" w:sz="0" w:space="0" w:color="auto"/>
            <w:left w:val="none" w:sz="0" w:space="0" w:color="auto"/>
            <w:bottom w:val="none" w:sz="0" w:space="0" w:color="auto"/>
            <w:right w:val="none" w:sz="0" w:space="0" w:color="auto"/>
          </w:divBdr>
          <w:divsChild>
            <w:div w:id="1893275382">
              <w:marLeft w:val="0"/>
              <w:marRight w:val="0"/>
              <w:marTop w:val="0"/>
              <w:marBottom w:val="0"/>
              <w:divBdr>
                <w:top w:val="none" w:sz="0" w:space="0" w:color="auto"/>
                <w:left w:val="none" w:sz="0" w:space="0" w:color="auto"/>
                <w:bottom w:val="none" w:sz="0" w:space="0" w:color="auto"/>
                <w:right w:val="none" w:sz="0" w:space="0" w:color="auto"/>
              </w:divBdr>
              <w:divsChild>
                <w:div w:id="1291352275">
                  <w:marLeft w:val="0"/>
                  <w:marRight w:val="0"/>
                  <w:marTop w:val="0"/>
                  <w:marBottom w:val="0"/>
                  <w:divBdr>
                    <w:top w:val="none" w:sz="0" w:space="0" w:color="auto"/>
                    <w:left w:val="none" w:sz="0" w:space="0" w:color="auto"/>
                    <w:bottom w:val="none" w:sz="0" w:space="0" w:color="auto"/>
                    <w:right w:val="none" w:sz="0" w:space="0" w:color="auto"/>
                  </w:divBdr>
                  <w:divsChild>
                    <w:div w:id="19194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90">
          <w:marLeft w:val="0"/>
          <w:marRight w:val="0"/>
          <w:marTop w:val="0"/>
          <w:marBottom w:val="0"/>
          <w:divBdr>
            <w:top w:val="none" w:sz="0" w:space="0" w:color="auto"/>
            <w:left w:val="none" w:sz="0" w:space="0" w:color="auto"/>
            <w:bottom w:val="none" w:sz="0" w:space="0" w:color="auto"/>
            <w:right w:val="none" w:sz="0" w:space="0" w:color="auto"/>
          </w:divBdr>
          <w:divsChild>
            <w:div w:id="2018262686">
              <w:marLeft w:val="0"/>
              <w:marRight w:val="0"/>
              <w:marTop w:val="0"/>
              <w:marBottom w:val="0"/>
              <w:divBdr>
                <w:top w:val="none" w:sz="0" w:space="0" w:color="auto"/>
                <w:left w:val="none" w:sz="0" w:space="0" w:color="auto"/>
                <w:bottom w:val="none" w:sz="0" w:space="0" w:color="auto"/>
                <w:right w:val="none" w:sz="0" w:space="0" w:color="auto"/>
              </w:divBdr>
            </w:div>
          </w:divsChild>
        </w:div>
        <w:div w:id="2094861319">
          <w:marLeft w:val="0"/>
          <w:marRight w:val="0"/>
          <w:marTop w:val="0"/>
          <w:marBottom w:val="0"/>
          <w:divBdr>
            <w:top w:val="none" w:sz="0" w:space="0" w:color="auto"/>
            <w:left w:val="none" w:sz="0" w:space="0" w:color="auto"/>
            <w:bottom w:val="none" w:sz="0" w:space="0" w:color="auto"/>
            <w:right w:val="none" w:sz="0" w:space="0" w:color="auto"/>
          </w:divBdr>
        </w:div>
      </w:divsChild>
    </w:div>
    <w:div w:id="1560553643">
      <w:bodyDiv w:val="1"/>
      <w:marLeft w:val="0"/>
      <w:marRight w:val="0"/>
      <w:marTop w:val="0"/>
      <w:marBottom w:val="0"/>
      <w:divBdr>
        <w:top w:val="none" w:sz="0" w:space="0" w:color="auto"/>
        <w:left w:val="none" w:sz="0" w:space="0" w:color="auto"/>
        <w:bottom w:val="none" w:sz="0" w:space="0" w:color="auto"/>
        <w:right w:val="none" w:sz="0" w:space="0" w:color="auto"/>
      </w:divBdr>
      <w:divsChild>
        <w:div w:id="771777959">
          <w:marLeft w:val="0"/>
          <w:marRight w:val="0"/>
          <w:marTop w:val="0"/>
          <w:marBottom w:val="0"/>
          <w:divBdr>
            <w:top w:val="none" w:sz="0" w:space="0" w:color="auto"/>
            <w:left w:val="none" w:sz="0" w:space="0" w:color="auto"/>
            <w:bottom w:val="none" w:sz="0" w:space="0" w:color="auto"/>
            <w:right w:val="none" w:sz="0" w:space="0" w:color="auto"/>
          </w:divBdr>
          <w:divsChild>
            <w:div w:id="1497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ØI">
  <a:themeElements>
    <a:clrScheme name="TØI">
      <a:dk1>
        <a:sysClr val="windowText" lastClr="000000"/>
      </a:dk1>
      <a:lt1>
        <a:sysClr val="window" lastClr="FFFFFF"/>
      </a:lt1>
      <a:dk2>
        <a:srgbClr val="7B715E"/>
      </a:dk2>
      <a:lt2>
        <a:srgbClr val="E7E5E1"/>
      </a:lt2>
      <a:accent1>
        <a:srgbClr val="3F868D"/>
      </a:accent1>
      <a:accent2>
        <a:srgbClr val="C5CC8E"/>
      </a:accent2>
      <a:accent3>
        <a:srgbClr val="D3741C"/>
      </a:accent3>
      <a:accent4>
        <a:srgbClr val="FFE271"/>
      </a:accent4>
      <a:accent5>
        <a:srgbClr val="8BC9DD"/>
      </a:accent5>
      <a:accent6>
        <a:srgbClr val="336699"/>
      </a:accent6>
      <a:hlink>
        <a:srgbClr val="336699"/>
      </a:hlink>
      <a:folHlink>
        <a:srgbClr val="777777"/>
      </a:folHlink>
    </a:clrScheme>
    <a:fontScheme name="TØI">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6ABD-8B09-4ABB-9CC1-EFD2F777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1043</Words>
  <Characters>5533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Sparre-Enger</dc:creator>
  <cp:keywords/>
  <dc:description/>
  <cp:lastModifiedBy>Hanne Sparre-Enger</cp:lastModifiedBy>
  <cp:revision>1</cp:revision>
  <cp:lastPrinted>1997-11-12T07:51:00Z</cp:lastPrinted>
  <dcterms:created xsi:type="dcterms:W3CDTF">2020-07-02T10:00:00Z</dcterms:created>
  <dcterms:modified xsi:type="dcterms:W3CDTF">2020-07-02T10:21:00Z</dcterms:modified>
</cp:coreProperties>
</file>